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331" w:rsidP="00201331" w:rsidRDefault="00201331" w14:paraId="211CF046" w14:textId="77777777">
      <w:pPr>
        <w:spacing w:line="240" w:lineRule="auto"/>
        <w:jc w:val="center"/>
        <w:rPr>
          <w:rFonts w:ascii="Times New Roman" w:hAnsi="Times New Roman" w:eastAsia="Times New Roman" w:cs="Times New Roman"/>
          <w:b/>
          <w:sz w:val="24"/>
          <w:szCs w:val="24"/>
        </w:rPr>
      </w:pPr>
    </w:p>
    <w:p w:rsidR="00201331" w:rsidP="00201331" w:rsidRDefault="00201331" w14:paraId="6E3A66BF" w14:textId="77777777">
      <w:pPr>
        <w:spacing w:line="240" w:lineRule="auto"/>
        <w:jc w:val="center"/>
        <w:rPr>
          <w:rFonts w:ascii="Times New Roman" w:hAnsi="Times New Roman" w:eastAsia="Times New Roman" w:cs="Times New Roman"/>
          <w:b/>
          <w:sz w:val="24"/>
          <w:szCs w:val="24"/>
          <w:lang w:val="hu-HU"/>
        </w:rPr>
      </w:pPr>
      <w:r>
        <w:rPr>
          <w:rFonts w:ascii="Times New Roman" w:hAnsi="Times New Roman" w:eastAsia="Times New Roman" w:cs="Times New Roman"/>
          <w:b/>
          <w:sz w:val="24"/>
          <w:szCs w:val="24"/>
          <w:lang w:val="hu-HU"/>
        </w:rPr>
        <w:t>III.4.</w:t>
      </w:r>
    </w:p>
    <w:p w:rsidR="00201331" w:rsidP="00201331" w:rsidRDefault="00201331" w14:paraId="5184ABDD" w14:textId="77777777">
      <w:pPr>
        <w:spacing w:line="240" w:lineRule="auto"/>
        <w:jc w:val="center"/>
        <w:rPr>
          <w:rFonts w:ascii="Times New Roman" w:hAnsi="Times New Roman" w:eastAsia="Times New Roman" w:cs="Times New Roman"/>
          <w:b/>
          <w:sz w:val="24"/>
          <w:szCs w:val="24"/>
          <w:lang w:val="hu-HU"/>
        </w:rPr>
      </w:pPr>
    </w:p>
    <w:p w:rsidRPr="00E24AF4" w:rsidR="00201331" w:rsidP="00201331" w:rsidRDefault="00201331" w14:paraId="69C22E80" w14:textId="7A483A4D">
      <w:pPr>
        <w:spacing w:line="240" w:lineRule="auto"/>
        <w:jc w:val="center"/>
        <w:rPr>
          <w:rFonts w:ascii="Times New Roman" w:hAnsi="Times New Roman" w:eastAsia="Times New Roman" w:cs="Times New Roman"/>
          <w:sz w:val="24"/>
          <w:szCs w:val="24"/>
          <w:lang w:val="hu-HU"/>
        </w:rPr>
      </w:pPr>
      <w:r w:rsidRPr="00766592">
        <w:rPr>
          <w:rFonts w:ascii="Times New Roman" w:hAnsi="Times New Roman" w:eastAsia="Times New Roman" w:cs="Times New Roman"/>
          <w:b/>
          <w:sz w:val="24"/>
          <w:szCs w:val="24"/>
          <w:lang w:val="hu-HU"/>
        </w:rPr>
        <w:t xml:space="preserve">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766592">
        <w:rPr>
          <w:rFonts w:ascii="Times New Roman" w:hAnsi="Times New Roman" w:eastAsia="Times New Roman" w:cs="Times New Roman"/>
          <w:b/>
          <w:i/>
          <w:iCs/>
          <w:sz w:val="24"/>
          <w:szCs w:val="24"/>
          <w:lang w:val="hu-HU"/>
        </w:rPr>
        <w:t xml:space="preserve">b) </w:t>
      </w:r>
      <w:r w:rsidRPr="00766592">
        <w:rPr>
          <w:rFonts w:ascii="Times New Roman" w:hAnsi="Times New Roman" w:eastAsia="Times New Roman" w:cs="Times New Roman"/>
          <w:b/>
          <w:sz w:val="24"/>
          <w:szCs w:val="24"/>
          <w:lang w:val="hu-HU"/>
        </w:rPr>
        <w:t>pontja szerinti beszerzések és az azok eredmény</w:t>
      </w:r>
      <w:r>
        <w:rPr>
          <w:rFonts w:ascii="Times New Roman" w:hAnsi="Times New Roman" w:eastAsia="Times New Roman" w:cs="Times New Roman"/>
          <w:b/>
          <w:sz w:val="24"/>
          <w:szCs w:val="24"/>
          <w:lang w:val="hu-HU"/>
        </w:rPr>
        <w:t xml:space="preserve">eként kötött szerződések adatai </w:t>
      </w:r>
      <w:r w:rsidRPr="00766592">
        <w:rPr>
          <w:rFonts w:ascii="Times New Roman" w:hAnsi="Times New Roman" w:eastAsia="Times New Roman" w:cs="Times New Roman"/>
          <w:b/>
          <w:sz w:val="24"/>
          <w:szCs w:val="24"/>
          <w:lang w:val="hu-HU"/>
        </w:rPr>
        <w:t>kivételével</w:t>
      </w:r>
      <w:r w:rsidRPr="00766592">
        <w:rPr>
          <w:rFonts w:ascii="Times New Roman" w:hAnsi="Times New Roman" w:eastAsia="Times New Roman" w:cs="Times New Roman"/>
          <w:b/>
          <w:sz w:val="24"/>
          <w:szCs w:val="24"/>
          <w:lang w:val="hu-HU"/>
        </w:rPr>
        <w:br/>
      </w:r>
      <w:r w:rsidRPr="00766592">
        <w:rPr>
          <w:rFonts w:ascii="Times New Roman" w:hAnsi="Times New Roman" w:eastAsia="Times New Roman" w:cs="Times New Roman"/>
          <w:b/>
          <w:sz w:val="24"/>
          <w:szCs w:val="24"/>
          <w:lang w:val="hu-HU"/>
        </w:rP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r w:rsidR="00594E51">
        <w:rPr>
          <w:rFonts w:ascii="Times New Roman" w:hAnsi="Times New Roman" w:eastAsia="Times New Roman" w:cs="Times New Roman"/>
          <w:b/>
          <w:sz w:val="24"/>
          <w:szCs w:val="24"/>
          <w:lang w:val="hu-HU"/>
        </w:rPr>
        <w:t>.</w:t>
      </w:r>
    </w:p>
    <w:p w:rsidR="00201331" w:rsidP="00201331" w:rsidRDefault="00201331" w14:paraId="597ECFF2" w14:textId="77777777">
      <w:pPr>
        <w:spacing w:line="240" w:lineRule="auto"/>
        <w:rPr>
          <w:rFonts w:ascii="Times New Roman" w:hAnsi="Times New Roman" w:eastAsia="Times New Roman" w:cs="Times New Roman"/>
          <w:sz w:val="24"/>
          <w:szCs w:val="24"/>
        </w:rPr>
      </w:pPr>
    </w:p>
    <w:tbl>
      <w:tblPr>
        <w:tblStyle w:val="Rcsostblzat"/>
        <w:tblW w:w="0" w:type="auto"/>
        <w:jc w:val="center"/>
        <w:tblLook w:val="04A0" w:firstRow="1" w:lastRow="0" w:firstColumn="1" w:lastColumn="0" w:noHBand="0" w:noVBand="1"/>
      </w:tblPr>
      <w:tblGrid>
        <w:gridCol w:w="2122"/>
        <w:gridCol w:w="3260"/>
        <w:gridCol w:w="2835"/>
        <w:gridCol w:w="2126"/>
        <w:gridCol w:w="3119"/>
      </w:tblGrid>
      <w:tr w:rsidR="00201331" w:rsidTr="47393495" w14:paraId="1719B30B" w14:textId="77777777">
        <w:trPr>
          <w:trHeight w:val="821"/>
        </w:trPr>
        <w:tc>
          <w:tcPr>
            <w:tcW w:w="2122" w:type="dxa"/>
            <w:tcMar/>
            <w:vAlign w:val="center"/>
          </w:tcPr>
          <w:p w:rsidRPr="00102A71" w:rsidR="00201331" w:rsidP="27B1166B" w:rsidRDefault="00201331" w14:paraId="70FC62E2" w14:textId="77777777">
            <w:pPr>
              <w:jc w:val="center"/>
              <w:rPr>
                <w:rFonts w:ascii="Times New Roman" w:hAnsi="Times New Roman" w:eastAsia="Times New Roman" w:cs="Times New Roman"/>
                <w:b/>
                <w:bCs/>
                <w:sz w:val="24"/>
                <w:szCs w:val="24"/>
              </w:rPr>
            </w:pPr>
            <w:r w:rsidRPr="27B1166B">
              <w:rPr>
                <w:rFonts w:ascii="Times New Roman" w:hAnsi="Times New Roman" w:eastAsia="Times New Roman" w:cs="Times New Roman"/>
                <w:b/>
                <w:bCs/>
                <w:sz w:val="24"/>
                <w:szCs w:val="24"/>
              </w:rPr>
              <w:t>A szerződés típusa</w:t>
            </w:r>
          </w:p>
        </w:tc>
        <w:tc>
          <w:tcPr>
            <w:tcW w:w="3260" w:type="dxa"/>
            <w:tcMar/>
            <w:vAlign w:val="center"/>
          </w:tcPr>
          <w:p w:rsidRPr="00102A71" w:rsidR="00201331" w:rsidP="27B1166B" w:rsidRDefault="00201331" w14:paraId="1D6A6E7E" w14:textId="77777777">
            <w:pPr>
              <w:jc w:val="center"/>
              <w:rPr>
                <w:rFonts w:ascii="Times New Roman" w:hAnsi="Times New Roman" w:eastAsia="Times New Roman" w:cs="Times New Roman"/>
                <w:b/>
                <w:bCs/>
                <w:sz w:val="24"/>
                <w:szCs w:val="24"/>
              </w:rPr>
            </w:pPr>
            <w:r w:rsidRPr="27B1166B">
              <w:rPr>
                <w:rFonts w:ascii="Times New Roman" w:hAnsi="Times New Roman" w:eastAsia="Times New Roman" w:cs="Times New Roman"/>
                <w:b/>
                <w:bCs/>
                <w:sz w:val="24"/>
                <w:szCs w:val="24"/>
              </w:rPr>
              <w:t>A szerződést kötő fél neve</w:t>
            </w:r>
          </w:p>
        </w:tc>
        <w:tc>
          <w:tcPr>
            <w:tcW w:w="2835" w:type="dxa"/>
            <w:tcMar/>
            <w:vAlign w:val="center"/>
          </w:tcPr>
          <w:p w:rsidRPr="00102A71" w:rsidR="00201331" w:rsidP="27B1166B" w:rsidRDefault="00201331" w14:paraId="171D8AF4" w14:textId="77777777">
            <w:pPr>
              <w:jc w:val="center"/>
              <w:rPr>
                <w:rFonts w:ascii="Times New Roman" w:hAnsi="Times New Roman" w:eastAsia="Times New Roman" w:cs="Times New Roman"/>
                <w:b/>
                <w:bCs/>
                <w:sz w:val="24"/>
                <w:szCs w:val="24"/>
              </w:rPr>
            </w:pPr>
            <w:r w:rsidRPr="27B1166B">
              <w:rPr>
                <w:rFonts w:ascii="Times New Roman" w:hAnsi="Times New Roman" w:eastAsia="Times New Roman" w:cs="Times New Roman"/>
                <w:b/>
                <w:bCs/>
                <w:sz w:val="24"/>
                <w:szCs w:val="24"/>
              </w:rPr>
              <w:t>Szerződés tárgya</w:t>
            </w:r>
          </w:p>
        </w:tc>
        <w:tc>
          <w:tcPr>
            <w:tcW w:w="2126" w:type="dxa"/>
            <w:tcMar/>
            <w:vAlign w:val="center"/>
          </w:tcPr>
          <w:p w:rsidRPr="00102A71" w:rsidR="00201331" w:rsidP="27B1166B" w:rsidRDefault="00201331" w14:paraId="63686870" w14:textId="77777777">
            <w:pPr>
              <w:jc w:val="center"/>
              <w:rPr>
                <w:rFonts w:ascii="Times New Roman" w:hAnsi="Times New Roman" w:eastAsia="Times New Roman" w:cs="Times New Roman"/>
                <w:b/>
                <w:bCs/>
                <w:sz w:val="24"/>
                <w:szCs w:val="24"/>
              </w:rPr>
            </w:pPr>
            <w:r w:rsidRPr="27B1166B">
              <w:rPr>
                <w:rFonts w:ascii="Times New Roman" w:hAnsi="Times New Roman" w:eastAsia="Times New Roman" w:cs="Times New Roman"/>
                <w:b/>
                <w:bCs/>
                <w:sz w:val="24"/>
                <w:szCs w:val="24"/>
              </w:rPr>
              <w:t>A szerződés értéke</w:t>
            </w:r>
          </w:p>
        </w:tc>
        <w:tc>
          <w:tcPr>
            <w:tcW w:w="3119" w:type="dxa"/>
            <w:tcMar/>
            <w:vAlign w:val="center"/>
          </w:tcPr>
          <w:p w:rsidRPr="00102A71" w:rsidR="00201331" w:rsidP="27B1166B" w:rsidRDefault="00201331" w14:paraId="377B7A90" w14:textId="77777777">
            <w:pPr>
              <w:jc w:val="center"/>
              <w:rPr>
                <w:rFonts w:ascii="Times New Roman" w:hAnsi="Times New Roman" w:eastAsia="Times New Roman" w:cs="Times New Roman"/>
                <w:b/>
                <w:bCs/>
                <w:sz w:val="24"/>
                <w:szCs w:val="24"/>
              </w:rPr>
            </w:pPr>
            <w:r w:rsidRPr="27B1166B">
              <w:rPr>
                <w:rFonts w:ascii="Times New Roman" w:hAnsi="Times New Roman" w:eastAsia="Times New Roman" w:cs="Times New Roman"/>
                <w:b/>
                <w:bCs/>
                <w:sz w:val="24"/>
                <w:szCs w:val="24"/>
              </w:rPr>
              <w:t>A szerződés időtartama</w:t>
            </w:r>
          </w:p>
        </w:tc>
      </w:tr>
      <w:tr w:rsidR="27B1166B" w:rsidTr="47393495" w14:paraId="17B61855" w14:textId="77777777">
        <w:trPr>
          <w:trHeight w:val="300"/>
        </w:trPr>
        <w:tc>
          <w:tcPr>
            <w:tcW w:w="2122" w:type="dxa"/>
            <w:tcMar/>
          </w:tcPr>
          <w:p w:rsidR="775D826B" w:rsidP="27B1166B" w:rsidRDefault="775D826B" w14:paraId="3628A0C0" w14:textId="36802ADA">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Vállalkozási szerződés</w:t>
            </w:r>
          </w:p>
        </w:tc>
        <w:tc>
          <w:tcPr>
            <w:tcW w:w="3260" w:type="dxa"/>
            <w:tcMar/>
          </w:tcPr>
          <w:p w:rsidR="775D826B" w:rsidP="27B1166B" w:rsidRDefault="775D826B" w14:paraId="2F7C657B" w14:textId="4826036A">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CÉH Tervező, Beruházó és Fejlesztő Zrt.</w:t>
            </w:r>
          </w:p>
        </w:tc>
        <w:tc>
          <w:tcPr>
            <w:tcW w:w="2835" w:type="dxa"/>
            <w:tcMar/>
          </w:tcPr>
          <w:p w:rsidR="11452A79" w:rsidP="27B1166B" w:rsidRDefault="11452A79" w14:paraId="32FA31EC" w14:textId="12338896">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Tervpályázati felhívás dokumentáció előkészítése az Egyetem új gödöllői campusára</w:t>
            </w:r>
          </w:p>
        </w:tc>
        <w:tc>
          <w:tcPr>
            <w:tcW w:w="2126" w:type="dxa"/>
            <w:tcMar/>
          </w:tcPr>
          <w:p w:rsidR="0F7676EE" w:rsidP="27B1166B" w:rsidRDefault="0F7676EE" w14:paraId="43CF4033" w14:textId="1ECD4884">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29.500.000 Ft</w:t>
            </w:r>
          </w:p>
        </w:tc>
        <w:tc>
          <w:tcPr>
            <w:tcW w:w="3119" w:type="dxa"/>
            <w:tcMar/>
          </w:tcPr>
          <w:p w:rsidR="0F7676EE" w:rsidP="27B1166B" w:rsidRDefault="0F7676EE" w14:paraId="288E3785" w14:textId="4B3EE987">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 xml:space="preserve">2021.05.24 - </w:t>
            </w:r>
            <w:r w:rsidRPr="27B1166B" w:rsidR="79E10806">
              <w:rPr>
                <w:rFonts w:ascii="Times New Roman" w:hAnsi="Times New Roman" w:eastAsia="Times New Roman" w:cs="Times New Roman"/>
                <w:sz w:val="24"/>
                <w:szCs w:val="24"/>
              </w:rPr>
              <w:t>2021.08.02</w:t>
            </w:r>
          </w:p>
        </w:tc>
      </w:tr>
      <w:tr w:rsidR="00932F0E" w:rsidTr="47393495" w14:paraId="59BD64FC" w14:textId="77777777">
        <w:trPr>
          <w:trHeight w:val="300"/>
        </w:trPr>
        <w:tc>
          <w:tcPr>
            <w:tcW w:w="2122" w:type="dxa"/>
            <w:tcMar/>
          </w:tcPr>
          <w:p w:rsidRPr="27B1166B" w:rsidR="00932F0E" w:rsidP="27B1166B" w:rsidRDefault="00AF1B54" w14:paraId="63DABBCE" w14:textId="36AFA362">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Megbízási Szerződés</w:t>
            </w:r>
          </w:p>
        </w:tc>
        <w:tc>
          <w:tcPr>
            <w:tcW w:w="3260" w:type="dxa"/>
            <w:tcMar/>
          </w:tcPr>
          <w:p w:rsidRPr="27B1166B" w:rsidR="00932F0E" w:rsidP="27B1166B" w:rsidRDefault="00AF1B54" w14:paraId="5963B516" w14:textId="054EF501">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w:t>
            </w:r>
            <w:r w:rsidR="00650CED">
              <w:rPr>
                <w:rFonts w:ascii="Times New Roman" w:hAnsi="Times New Roman" w:eastAsia="Times New Roman" w:cs="Times New Roman"/>
                <w:sz w:val="24"/>
                <w:szCs w:val="24"/>
              </w:rPr>
              <w:t>cKinsey</w:t>
            </w:r>
            <w:r w:rsidR="00B17A4B">
              <w:rPr>
                <w:rFonts w:ascii="Times New Roman" w:hAnsi="Times New Roman" w:eastAsia="Times New Roman" w:cs="Times New Roman"/>
                <w:sz w:val="24"/>
                <w:szCs w:val="24"/>
              </w:rPr>
              <w:t xml:space="preserve"> &amp;Company, Inc Hungary Magarországi Fióktelepe</w:t>
            </w:r>
          </w:p>
        </w:tc>
        <w:tc>
          <w:tcPr>
            <w:tcW w:w="2835" w:type="dxa"/>
            <w:tcMar/>
          </w:tcPr>
          <w:p w:rsidRPr="27B1166B" w:rsidR="00932F0E" w:rsidP="27B1166B" w:rsidRDefault="00CD1DE4" w14:paraId="6126F25E" w14:textId="3B6BCFF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Pénzügyi átvilágítási tevékenység ellátása</w:t>
            </w:r>
          </w:p>
        </w:tc>
        <w:tc>
          <w:tcPr>
            <w:tcW w:w="2126" w:type="dxa"/>
            <w:tcMar/>
          </w:tcPr>
          <w:p w:rsidRPr="27B1166B" w:rsidR="00932F0E" w:rsidP="27B1166B" w:rsidRDefault="00CD1DE4" w14:paraId="2E2CF723" w14:textId="0A307BEA">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r w:rsidR="0012423C">
              <w:rPr>
                <w:rFonts w:ascii="Times New Roman" w:hAnsi="Times New Roman" w:eastAsia="Times New Roman" w:cs="Times New Roman"/>
                <w:sz w:val="24"/>
                <w:szCs w:val="24"/>
              </w:rPr>
              <w:t>995.000 Ft</w:t>
            </w:r>
          </w:p>
        </w:tc>
        <w:tc>
          <w:tcPr>
            <w:tcW w:w="3119" w:type="dxa"/>
            <w:tcMar/>
          </w:tcPr>
          <w:p w:rsidRPr="27B1166B" w:rsidR="00932F0E" w:rsidP="27B1166B" w:rsidRDefault="00381C68" w14:paraId="0E11BE47" w14:textId="4F43020A">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2021.</w:t>
            </w:r>
            <w:r w:rsidR="0073245B">
              <w:rPr>
                <w:rFonts w:ascii="Times New Roman" w:hAnsi="Times New Roman" w:eastAsia="Times New Roman" w:cs="Times New Roman"/>
                <w:sz w:val="24"/>
                <w:szCs w:val="24"/>
              </w:rPr>
              <w:t xml:space="preserve">08.26-tól </w:t>
            </w:r>
            <w:r w:rsidR="00FC1729">
              <w:rPr>
                <w:rFonts w:ascii="Times New Roman" w:hAnsi="Times New Roman" w:eastAsia="Times New Roman" w:cs="Times New Roman"/>
                <w:sz w:val="24"/>
                <w:szCs w:val="24"/>
              </w:rPr>
              <w:t>számított tíz hét</w:t>
            </w:r>
          </w:p>
        </w:tc>
      </w:tr>
      <w:tr w:rsidR="004A30A2" w:rsidTr="47393495" w14:paraId="0FF29220" w14:textId="77777777">
        <w:trPr>
          <w:trHeight w:val="300"/>
        </w:trPr>
        <w:tc>
          <w:tcPr>
            <w:tcW w:w="2122" w:type="dxa"/>
            <w:tcMar/>
          </w:tcPr>
          <w:p w:rsidR="004A30A2" w:rsidP="004A30A2" w:rsidRDefault="004A30A2" w14:paraId="63A99B9E" w14:textId="2709309A">
            <w:pPr>
              <w:jc w:val="both"/>
              <w:rPr>
                <w:rFonts w:ascii="Times New Roman" w:hAnsi="Times New Roman" w:eastAsia="Times New Roman" w:cs="Times New Roman"/>
                <w:sz w:val="24"/>
                <w:szCs w:val="24"/>
              </w:rPr>
            </w:pPr>
            <w:r w:rsidRPr="47393495" w:rsidR="30D021B5">
              <w:rPr>
                <w:rFonts w:ascii="Times New Roman" w:hAnsi="Times New Roman" w:eastAsia="Times New Roman" w:cs="Times New Roman"/>
                <w:sz w:val="24"/>
                <w:szCs w:val="24"/>
              </w:rPr>
              <w:t>Megbízási szerződés</w:t>
            </w:r>
          </w:p>
        </w:tc>
        <w:tc>
          <w:tcPr>
            <w:tcW w:w="3260" w:type="dxa"/>
            <w:tcMar/>
          </w:tcPr>
          <w:p w:rsidR="004A30A2" w:rsidP="004A30A2" w:rsidRDefault="004A30A2" w14:paraId="7CC3F0C2" w14:textId="7CEF5D7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Imre Ügyvédi Iroda</w:t>
            </w:r>
          </w:p>
        </w:tc>
        <w:tc>
          <w:tcPr>
            <w:tcW w:w="2835" w:type="dxa"/>
            <w:tcMar/>
          </w:tcPr>
          <w:p w:rsidR="004A30A2" w:rsidP="004A30A2" w:rsidRDefault="004A30A2" w14:paraId="03F8460E" w14:textId="13CED596">
            <w:pPr>
              <w:jc w:val="both"/>
              <w:rPr>
                <w:rFonts w:ascii="Times New Roman" w:hAnsi="Times New Roman" w:eastAsia="Times New Roman" w:cs="Times New Roman"/>
                <w:sz w:val="24"/>
                <w:szCs w:val="24"/>
              </w:rPr>
            </w:pPr>
            <w:r w:rsidRPr="47393495" w:rsidR="080618C4">
              <w:rPr>
                <w:rFonts w:ascii="Times New Roman" w:hAnsi="Times New Roman" w:eastAsia="Times New Roman" w:cs="Times New Roman"/>
                <w:sz w:val="24"/>
                <w:szCs w:val="24"/>
              </w:rPr>
              <w:t>Általános jogi feladatok ellátása</w:t>
            </w:r>
          </w:p>
        </w:tc>
        <w:tc>
          <w:tcPr>
            <w:tcW w:w="2126" w:type="dxa"/>
            <w:tcMar/>
          </w:tcPr>
          <w:p w:rsidR="004A30A2" w:rsidP="004A30A2" w:rsidRDefault="004A30A2" w14:paraId="66A43910" w14:textId="1F868606">
            <w:pPr>
              <w:jc w:val="both"/>
              <w:rPr>
                <w:rFonts w:ascii="Times New Roman" w:hAnsi="Times New Roman" w:eastAsia="Times New Roman" w:cs="Times New Roman"/>
                <w:sz w:val="24"/>
                <w:szCs w:val="24"/>
              </w:rPr>
            </w:pPr>
            <w:r w:rsidRPr="47393495" w:rsidR="0526B80C">
              <w:rPr>
                <w:rFonts w:ascii="Times New Roman" w:hAnsi="Times New Roman" w:eastAsia="Times New Roman" w:cs="Times New Roman"/>
                <w:sz w:val="24"/>
                <w:szCs w:val="24"/>
              </w:rPr>
              <w:t>31.000 Ft + ÁFA/óra</w:t>
            </w:r>
          </w:p>
        </w:tc>
        <w:tc>
          <w:tcPr>
            <w:tcW w:w="3119" w:type="dxa"/>
            <w:tcMar/>
          </w:tcPr>
          <w:p w:rsidR="004A30A2" w:rsidP="004A30A2" w:rsidRDefault="004A30A2" w14:paraId="452DFA92" w14:textId="7104398D">
            <w:pPr>
              <w:jc w:val="both"/>
              <w:rPr>
                <w:rFonts w:ascii="Times New Roman" w:hAnsi="Times New Roman" w:eastAsia="Times New Roman" w:cs="Times New Roman"/>
                <w:sz w:val="24"/>
                <w:szCs w:val="24"/>
              </w:rPr>
            </w:pPr>
            <w:r w:rsidRPr="47393495" w:rsidR="57F50BE5">
              <w:rPr>
                <w:rFonts w:ascii="Times New Roman" w:hAnsi="Times New Roman" w:eastAsia="Times New Roman" w:cs="Times New Roman"/>
                <w:sz w:val="24"/>
                <w:szCs w:val="24"/>
              </w:rPr>
              <w:t>2021.06.29-től határozatlan ideig</w:t>
            </w:r>
          </w:p>
        </w:tc>
      </w:tr>
      <w:tr w:rsidR="002D2F50" w:rsidTr="47393495" w14:paraId="424F36A2" w14:textId="77777777">
        <w:trPr>
          <w:trHeight w:val="300"/>
        </w:trPr>
        <w:tc>
          <w:tcPr>
            <w:tcW w:w="2122" w:type="dxa"/>
            <w:tcMar/>
          </w:tcPr>
          <w:p w:rsidR="002D2F50" w:rsidP="004A30A2" w:rsidRDefault="002D2F50" w14:paraId="78D336C5" w14:textId="5D45C844">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Megbízási Keretszerződés</w:t>
            </w:r>
          </w:p>
        </w:tc>
        <w:tc>
          <w:tcPr>
            <w:tcW w:w="3260" w:type="dxa"/>
            <w:tcMar/>
          </w:tcPr>
          <w:p w:rsidR="002D2F50" w:rsidP="004A30A2" w:rsidRDefault="002D2F50" w14:paraId="59E92B43" w14:textId="0397B03B">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OTP Hungaro-Projekt Kft.</w:t>
            </w:r>
          </w:p>
        </w:tc>
        <w:tc>
          <w:tcPr>
            <w:tcW w:w="2835" w:type="dxa"/>
            <w:tcMar/>
          </w:tcPr>
          <w:p w:rsidR="002D2F50" w:rsidP="004A30A2" w:rsidRDefault="002D2F50" w14:paraId="612D8161" w14:textId="769750D8">
            <w:pPr>
              <w:jc w:val="both"/>
              <w:rPr>
                <w:rFonts w:ascii="Times New Roman" w:hAnsi="Times New Roman" w:eastAsia="Times New Roman" w:cs="Times New Roman"/>
                <w:sz w:val="24"/>
                <w:szCs w:val="24"/>
              </w:rPr>
            </w:pPr>
            <w:r w:rsidRPr="47393495" w:rsidR="0DB6ED43">
              <w:rPr>
                <w:rFonts w:ascii="Times New Roman" w:hAnsi="Times New Roman" w:eastAsia="Times New Roman" w:cs="Times New Roman"/>
                <w:sz w:val="24"/>
                <w:szCs w:val="24"/>
              </w:rPr>
              <w:t>Közbeszerzési szaktanácsadási- és a közbeszerzési eljárások lebonyolításával összefüggő feladatok ellátása</w:t>
            </w:r>
          </w:p>
        </w:tc>
        <w:tc>
          <w:tcPr>
            <w:tcW w:w="2126" w:type="dxa"/>
            <w:tcMar/>
          </w:tcPr>
          <w:p w:rsidR="002D2F50" w:rsidP="004A30A2" w:rsidRDefault="002D2F50" w14:paraId="29C9507D" w14:textId="77777777">
            <w:pPr>
              <w:jc w:val="both"/>
              <w:rPr>
                <w:rFonts w:ascii="Times New Roman" w:hAnsi="Times New Roman" w:eastAsia="Times New Roman" w:cs="Times New Roman"/>
                <w:sz w:val="24"/>
                <w:szCs w:val="24"/>
              </w:rPr>
            </w:pPr>
          </w:p>
        </w:tc>
        <w:tc>
          <w:tcPr>
            <w:tcW w:w="3119" w:type="dxa"/>
            <w:tcMar/>
          </w:tcPr>
          <w:p w:rsidR="002D2F50" w:rsidP="004A30A2" w:rsidRDefault="002D2F50" w14:paraId="2B21949E" w14:textId="5E3ABA97">
            <w:pPr>
              <w:jc w:val="both"/>
              <w:rPr>
                <w:rFonts w:ascii="Times New Roman" w:hAnsi="Times New Roman" w:eastAsia="Times New Roman" w:cs="Times New Roman"/>
                <w:sz w:val="24"/>
                <w:szCs w:val="24"/>
              </w:rPr>
            </w:pPr>
            <w:r w:rsidRPr="47393495" w:rsidR="0A762ACB">
              <w:rPr>
                <w:rFonts w:ascii="Times New Roman" w:hAnsi="Times New Roman" w:eastAsia="Times New Roman" w:cs="Times New Roman"/>
                <w:sz w:val="24"/>
                <w:szCs w:val="24"/>
              </w:rPr>
              <w:t>2021.09.01-től határozatlan</w:t>
            </w:r>
            <w:r w:rsidRPr="47393495" w:rsidR="2582A452">
              <w:rPr>
                <w:rFonts w:ascii="Times New Roman" w:hAnsi="Times New Roman" w:eastAsia="Times New Roman" w:cs="Times New Roman"/>
                <w:sz w:val="24"/>
                <w:szCs w:val="24"/>
              </w:rPr>
              <w:t xml:space="preserve"> ideig</w:t>
            </w:r>
          </w:p>
        </w:tc>
      </w:tr>
      <w:tr w:rsidR="00BF670E" w:rsidTr="47393495" w14:paraId="36B5D8E4" w14:textId="77777777">
        <w:trPr>
          <w:trHeight w:val="300"/>
        </w:trPr>
        <w:tc>
          <w:tcPr>
            <w:tcW w:w="2122" w:type="dxa"/>
            <w:tcMar/>
          </w:tcPr>
          <w:p w:rsidR="00BF670E" w:rsidP="00BF670E" w:rsidRDefault="008E1334" w14:paraId="490DCDB9" w14:textId="5ADE6E55">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Bérleti szerződés</w:t>
            </w:r>
          </w:p>
        </w:tc>
        <w:tc>
          <w:tcPr>
            <w:tcW w:w="3260" w:type="dxa"/>
            <w:tcMar/>
          </w:tcPr>
          <w:p w:rsidR="00BF670E" w:rsidP="00BF670E" w:rsidRDefault="00BF670E" w14:paraId="319A0ED2" w14:textId="658E960B">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Magyar Agrár- és Élettudományi Egyetem</w:t>
            </w:r>
          </w:p>
        </w:tc>
        <w:tc>
          <w:tcPr>
            <w:tcW w:w="2835" w:type="dxa"/>
            <w:tcMar/>
          </w:tcPr>
          <w:p w:rsidR="00BF670E" w:rsidP="00BF670E" w:rsidRDefault="00BF670E" w14:paraId="7E37553E" w14:textId="2A1F11C5">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Helyiségbérlet</w:t>
            </w:r>
          </w:p>
        </w:tc>
        <w:tc>
          <w:tcPr>
            <w:tcW w:w="2126" w:type="dxa"/>
            <w:tcMar/>
          </w:tcPr>
          <w:p w:rsidR="00BF670E" w:rsidP="00BF670E" w:rsidRDefault="003F7BD3" w14:paraId="2BCE2C40" w14:textId="5D7F7EBF">
            <w:pPr>
              <w:jc w:val="both"/>
              <w:rPr>
                <w:rFonts w:ascii="Times New Roman" w:hAnsi="Times New Roman" w:eastAsia="Times New Roman" w:cs="Times New Roman"/>
                <w:sz w:val="24"/>
                <w:szCs w:val="24"/>
              </w:rPr>
            </w:pPr>
            <w:r w:rsidRPr="47393495" w:rsidR="003F7BD3">
              <w:rPr>
                <w:rFonts w:ascii="Times New Roman" w:hAnsi="Times New Roman" w:eastAsia="Times New Roman" w:cs="Times New Roman"/>
                <w:sz w:val="24"/>
                <w:szCs w:val="24"/>
              </w:rPr>
              <w:t>450</w:t>
            </w:r>
            <w:r w:rsidRPr="47393495" w:rsidR="1867C2D9">
              <w:rPr>
                <w:rFonts w:ascii="Times New Roman" w:hAnsi="Times New Roman" w:eastAsia="Times New Roman" w:cs="Times New Roman"/>
                <w:sz w:val="24"/>
                <w:szCs w:val="24"/>
              </w:rPr>
              <w:t>.</w:t>
            </w:r>
            <w:r w:rsidRPr="47393495" w:rsidR="003F7BD3">
              <w:rPr>
                <w:rFonts w:ascii="Times New Roman" w:hAnsi="Times New Roman" w:eastAsia="Times New Roman" w:cs="Times New Roman"/>
                <w:sz w:val="24"/>
                <w:szCs w:val="24"/>
              </w:rPr>
              <w:t>000 Ft</w:t>
            </w:r>
            <w:r w:rsidRPr="47393495" w:rsidR="025F8CD5">
              <w:rPr>
                <w:rFonts w:ascii="Times New Roman" w:hAnsi="Times New Roman" w:eastAsia="Times New Roman" w:cs="Times New Roman"/>
                <w:sz w:val="24"/>
                <w:szCs w:val="24"/>
              </w:rPr>
              <w:t xml:space="preserve"> + ÁFA</w:t>
            </w:r>
            <w:r w:rsidRPr="47393495" w:rsidR="003F7BD3">
              <w:rPr>
                <w:rFonts w:ascii="Times New Roman" w:hAnsi="Times New Roman" w:eastAsia="Times New Roman" w:cs="Times New Roman"/>
                <w:sz w:val="24"/>
                <w:szCs w:val="24"/>
              </w:rPr>
              <w:t>/hó</w:t>
            </w:r>
          </w:p>
        </w:tc>
        <w:tc>
          <w:tcPr>
            <w:tcW w:w="3119" w:type="dxa"/>
            <w:tcMar/>
          </w:tcPr>
          <w:p w:rsidR="00BF670E" w:rsidP="00BF670E" w:rsidRDefault="003F7BD3" w14:paraId="1F846F7D" w14:textId="0509CA66">
            <w:pPr>
              <w:jc w:val="both"/>
              <w:rPr>
                <w:rFonts w:ascii="Times New Roman" w:hAnsi="Times New Roman" w:eastAsia="Times New Roman" w:cs="Times New Roman"/>
                <w:sz w:val="24"/>
                <w:szCs w:val="24"/>
              </w:rPr>
            </w:pPr>
            <w:r w:rsidRPr="47393495" w:rsidR="003F7BD3">
              <w:rPr>
                <w:rFonts w:ascii="Times New Roman" w:hAnsi="Times New Roman" w:eastAsia="Times New Roman" w:cs="Times New Roman"/>
                <w:sz w:val="24"/>
                <w:szCs w:val="24"/>
              </w:rPr>
              <w:t>2023.01.01-től-</w:t>
            </w:r>
            <w:r w:rsidRPr="47393495" w:rsidR="62F77A21">
              <w:rPr>
                <w:rFonts w:ascii="Times New Roman" w:hAnsi="Times New Roman" w:eastAsia="Times New Roman" w:cs="Times New Roman"/>
                <w:sz w:val="24"/>
                <w:szCs w:val="24"/>
              </w:rPr>
              <w:t>2024.01.31-ig</w:t>
            </w:r>
          </w:p>
        </w:tc>
      </w:tr>
      <w:tr w:rsidR="47393495" w:rsidTr="47393495" w14:paraId="00A074CF">
        <w:trPr>
          <w:trHeight w:val="300"/>
          <w:jc w:val="center"/>
        </w:trPr>
        <w:tc>
          <w:tcPr>
            <w:tcW w:w="2122" w:type="dxa"/>
            <w:tcMar/>
          </w:tcPr>
          <w:p w:rsidR="62F77A21" w:rsidP="47393495" w:rsidRDefault="62F77A21" w14:paraId="3B8FBF36" w14:textId="05FC822F">
            <w:pPr>
              <w:pStyle w:val="Norml"/>
              <w:jc w:val="both"/>
              <w:rPr>
                <w:rFonts w:ascii="Times New Roman" w:hAnsi="Times New Roman" w:eastAsia="Times New Roman" w:cs="Times New Roman"/>
                <w:sz w:val="24"/>
                <w:szCs w:val="24"/>
              </w:rPr>
            </w:pPr>
            <w:r w:rsidRPr="47393495" w:rsidR="62F77A21">
              <w:rPr>
                <w:rFonts w:ascii="Times New Roman" w:hAnsi="Times New Roman" w:eastAsia="Times New Roman" w:cs="Times New Roman"/>
                <w:sz w:val="24"/>
                <w:szCs w:val="24"/>
              </w:rPr>
              <w:t>Bérleti szerződés</w:t>
            </w:r>
          </w:p>
        </w:tc>
        <w:tc>
          <w:tcPr>
            <w:tcW w:w="3260" w:type="dxa"/>
            <w:tcMar/>
          </w:tcPr>
          <w:p w:rsidR="62F77A21" w:rsidP="47393495" w:rsidRDefault="62F77A21" w14:paraId="74C78219" w14:textId="670C41A4">
            <w:pPr>
              <w:pStyle w:val="Norml"/>
              <w:jc w:val="both"/>
              <w:rPr>
                <w:rFonts w:ascii="Times New Roman" w:hAnsi="Times New Roman" w:eastAsia="Times New Roman" w:cs="Times New Roman"/>
                <w:sz w:val="24"/>
                <w:szCs w:val="24"/>
              </w:rPr>
            </w:pPr>
            <w:r w:rsidRPr="47393495" w:rsidR="62F77A21">
              <w:rPr>
                <w:rFonts w:ascii="Times New Roman" w:hAnsi="Times New Roman" w:eastAsia="Times New Roman" w:cs="Times New Roman"/>
                <w:sz w:val="24"/>
                <w:szCs w:val="24"/>
              </w:rPr>
              <w:t>Magyar Agrár- és Élettudományi Egyetem</w:t>
            </w:r>
          </w:p>
        </w:tc>
        <w:tc>
          <w:tcPr>
            <w:tcW w:w="2835" w:type="dxa"/>
            <w:tcMar/>
          </w:tcPr>
          <w:p w:rsidR="62F77A21" w:rsidP="47393495" w:rsidRDefault="62F77A21" w14:paraId="12A8C26B" w14:textId="5379ABF6">
            <w:pPr>
              <w:pStyle w:val="Norml"/>
              <w:jc w:val="both"/>
              <w:rPr>
                <w:rFonts w:ascii="Times New Roman" w:hAnsi="Times New Roman" w:eastAsia="Times New Roman" w:cs="Times New Roman"/>
                <w:sz w:val="24"/>
                <w:szCs w:val="24"/>
                <w:lang w:val="en-US"/>
              </w:rPr>
            </w:pPr>
            <w:r w:rsidRPr="47393495" w:rsidR="62F77A21">
              <w:rPr>
                <w:rFonts w:ascii="Times New Roman" w:hAnsi="Times New Roman" w:eastAsia="Times New Roman" w:cs="Times New Roman"/>
                <w:sz w:val="24"/>
                <w:szCs w:val="24"/>
                <w:lang w:val="en-US"/>
              </w:rPr>
              <w:t xml:space="preserve">Iroda- </w:t>
            </w:r>
            <w:r w:rsidRPr="47393495" w:rsidR="62F77A21">
              <w:rPr>
                <w:rFonts w:ascii="Times New Roman" w:hAnsi="Times New Roman" w:eastAsia="Times New Roman" w:cs="Times New Roman"/>
                <w:noProof w:val="0"/>
                <w:sz w:val="24"/>
                <w:szCs w:val="24"/>
                <w:lang w:val="hu-HU"/>
              </w:rPr>
              <w:t>és</w:t>
            </w:r>
            <w:r w:rsidRPr="47393495" w:rsidR="62F77A21">
              <w:rPr>
                <w:rFonts w:ascii="Times New Roman" w:hAnsi="Times New Roman" w:eastAsia="Times New Roman" w:cs="Times New Roman"/>
                <w:sz w:val="24"/>
                <w:szCs w:val="24"/>
                <w:lang w:val="en-US"/>
              </w:rPr>
              <w:t xml:space="preserve"> </w:t>
            </w:r>
            <w:r w:rsidRPr="47393495" w:rsidR="62F77A21">
              <w:rPr>
                <w:rFonts w:ascii="Times New Roman" w:hAnsi="Times New Roman" w:eastAsia="Times New Roman" w:cs="Times New Roman"/>
                <w:noProof w:val="0"/>
                <w:sz w:val="24"/>
                <w:szCs w:val="24"/>
                <w:lang w:val="hu-HU"/>
              </w:rPr>
              <w:t>eszközbérlet</w:t>
            </w:r>
          </w:p>
        </w:tc>
        <w:tc>
          <w:tcPr>
            <w:tcW w:w="2126" w:type="dxa"/>
            <w:tcMar/>
          </w:tcPr>
          <w:p w:rsidR="62F77A21" w:rsidP="47393495" w:rsidRDefault="62F77A21" w14:paraId="0B6E957D" w14:textId="62319E94">
            <w:pPr>
              <w:pStyle w:val="Norml"/>
              <w:jc w:val="both"/>
              <w:rPr>
                <w:rFonts w:ascii="Times New Roman" w:hAnsi="Times New Roman" w:eastAsia="Times New Roman" w:cs="Times New Roman"/>
                <w:sz w:val="24"/>
                <w:szCs w:val="24"/>
              </w:rPr>
            </w:pPr>
            <w:r w:rsidRPr="47393495" w:rsidR="62F77A21">
              <w:rPr>
                <w:rFonts w:ascii="Times New Roman" w:hAnsi="Times New Roman" w:eastAsia="Times New Roman" w:cs="Times New Roman"/>
                <w:sz w:val="24"/>
                <w:szCs w:val="24"/>
              </w:rPr>
              <w:t>753.299 Ft</w:t>
            </w:r>
            <w:r w:rsidRPr="47393495" w:rsidR="14AC892A">
              <w:rPr>
                <w:rFonts w:ascii="Times New Roman" w:hAnsi="Times New Roman" w:eastAsia="Times New Roman" w:cs="Times New Roman"/>
                <w:sz w:val="24"/>
                <w:szCs w:val="24"/>
              </w:rPr>
              <w:t xml:space="preserve"> + ÁFA</w:t>
            </w:r>
            <w:r w:rsidRPr="47393495" w:rsidR="62F77A21">
              <w:rPr>
                <w:rFonts w:ascii="Times New Roman" w:hAnsi="Times New Roman" w:eastAsia="Times New Roman" w:cs="Times New Roman"/>
                <w:sz w:val="24"/>
                <w:szCs w:val="24"/>
              </w:rPr>
              <w:t>/hó</w:t>
            </w:r>
          </w:p>
        </w:tc>
        <w:tc>
          <w:tcPr>
            <w:tcW w:w="3119" w:type="dxa"/>
            <w:tcMar/>
          </w:tcPr>
          <w:p w:rsidR="62F77A21" w:rsidP="47393495" w:rsidRDefault="62F77A21" w14:paraId="6CDC5444" w14:textId="47000F2A">
            <w:pPr>
              <w:pStyle w:val="Norml"/>
              <w:jc w:val="both"/>
              <w:rPr>
                <w:rFonts w:ascii="Times New Roman" w:hAnsi="Times New Roman" w:eastAsia="Times New Roman" w:cs="Times New Roman"/>
                <w:sz w:val="24"/>
                <w:szCs w:val="24"/>
              </w:rPr>
            </w:pPr>
            <w:r w:rsidRPr="47393495" w:rsidR="62F77A21">
              <w:rPr>
                <w:rFonts w:ascii="Times New Roman" w:hAnsi="Times New Roman" w:eastAsia="Times New Roman" w:cs="Times New Roman"/>
                <w:sz w:val="24"/>
                <w:szCs w:val="24"/>
              </w:rPr>
              <w:t>2024.02.01-től határozatlan ideig</w:t>
            </w:r>
          </w:p>
        </w:tc>
      </w:tr>
      <w:tr w:rsidR="00BF670E" w:rsidTr="47393495" w14:paraId="03F55A56" w14:textId="77777777">
        <w:trPr>
          <w:trHeight w:val="300"/>
        </w:trPr>
        <w:tc>
          <w:tcPr>
            <w:tcW w:w="2122" w:type="dxa"/>
            <w:tcMar/>
          </w:tcPr>
          <w:p w:rsidR="00BF670E" w:rsidP="00BF670E" w:rsidRDefault="00BF670E" w14:paraId="02BD5F0B" w14:textId="1FD9969B">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Vállalkozási szerződés</w:t>
            </w:r>
          </w:p>
        </w:tc>
        <w:tc>
          <w:tcPr>
            <w:tcW w:w="3260" w:type="dxa"/>
            <w:tcMar/>
          </w:tcPr>
          <w:p w:rsidR="00BF670E" w:rsidP="00BF670E" w:rsidRDefault="00BF670E" w14:paraId="44F26D9B" w14:textId="2AC98745">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Magyar Agrár- és Élettudományi Egyetem</w:t>
            </w:r>
          </w:p>
        </w:tc>
        <w:tc>
          <w:tcPr>
            <w:tcW w:w="2835" w:type="dxa"/>
            <w:tcMar/>
          </w:tcPr>
          <w:p w:rsidR="00BF670E" w:rsidP="00BF670E" w:rsidRDefault="00BF670E" w14:paraId="273A9B29" w14:textId="378CA9E7">
            <w:pPr>
              <w:jc w:val="both"/>
              <w:rPr>
                <w:rFonts w:ascii="Times New Roman" w:hAnsi="Times New Roman" w:eastAsia="Times New Roman" w:cs="Times New Roman"/>
                <w:sz w:val="24"/>
                <w:szCs w:val="24"/>
              </w:rPr>
            </w:pPr>
            <w:r w:rsidRPr="47393495" w:rsidR="00BF670E">
              <w:rPr>
                <w:rFonts w:ascii="Times New Roman" w:hAnsi="Times New Roman" w:eastAsia="Times New Roman" w:cs="Times New Roman"/>
                <w:sz w:val="24"/>
                <w:szCs w:val="24"/>
                <w:lang w:val="en-US"/>
              </w:rPr>
              <w:t xml:space="preserve">A Magyar </w:t>
            </w:r>
            <w:r w:rsidRPr="47393495" w:rsidR="00BF670E">
              <w:rPr>
                <w:rFonts w:ascii="Times New Roman" w:hAnsi="Times New Roman" w:eastAsia="Times New Roman" w:cs="Times New Roman"/>
                <w:noProof w:val="0"/>
                <w:sz w:val="24"/>
                <w:szCs w:val="24"/>
                <w:lang w:val="hu-HU"/>
              </w:rPr>
              <w:t>katonai</w:t>
            </w:r>
            <w:r w:rsidRPr="47393495" w:rsidR="00BF670E">
              <w:rPr>
                <w:rFonts w:ascii="Times New Roman" w:hAnsi="Times New Roman" w:eastAsia="Times New Roman" w:cs="Times New Roman"/>
                <w:noProof w:val="0"/>
                <w:sz w:val="24"/>
                <w:szCs w:val="24"/>
                <w:lang w:val="hu-HU"/>
              </w:rPr>
              <w:t xml:space="preserve"> </w:t>
            </w:r>
            <w:r w:rsidRPr="47393495" w:rsidR="00BF670E">
              <w:rPr>
                <w:rFonts w:ascii="Times New Roman" w:hAnsi="Times New Roman" w:eastAsia="Times New Roman" w:cs="Times New Roman"/>
                <w:sz w:val="24"/>
                <w:szCs w:val="24"/>
                <w:lang w:val="en-US"/>
              </w:rPr>
              <w:t xml:space="preserve">(Meal Ready to Eat – MRE) </w:t>
            </w:r>
            <w:r w:rsidRPr="47393495" w:rsidR="00BF670E">
              <w:rPr>
                <w:rFonts w:ascii="Times New Roman" w:hAnsi="Times New Roman" w:eastAsia="Times New Roman" w:cs="Times New Roman"/>
                <w:noProof w:val="0"/>
                <w:sz w:val="24"/>
                <w:szCs w:val="24"/>
                <w:lang w:val="hu-HU"/>
              </w:rPr>
              <w:t>élelmiszercsomag</w:t>
            </w:r>
            <w:r w:rsidRPr="47393495" w:rsidR="00BF670E">
              <w:rPr>
                <w:rFonts w:ascii="Times New Roman" w:hAnsi="Times New Roman" w:eastAsia="Times New Roman" w:cs="Times New Roman"/>
                <w:noProof w:val="0"/>
                <w:sz w:val="24"/>
                <w:szCs w:val="24"/>
                <w:lang w:val="hu-HU"/>
              </w:rPr>
              <w:t xml:space="preserve"> </w:t>
            </w:r>
            <w:r w:rsidRPr="47393495" w:rsidR="00BF670E">
              <w:rPr>
                <w:rFonts w:ascii="Times New Roman" w:hAnsi="Times New Roman" w:eastAsia="Times New Roman" w:cs="Times New Roman"/>
                <w:noProof w:val="0"/>
                <w:sz w:val="24"/>
                <w:szCs w:val="24"/>
                <w:lang w:val="hu-HU"/>
              </w:rPr>
              <w:t>prototípus</w:t>
            </w:r>
            <w:r w:rsidRPr="47393495" w:rsidR="00BF670E">
              <w:rPr>
                <w:rFonts w:ascii="Times New Roman" w:hAnsi="Times New Roman" w:eastAsia="Times New Roman" w:cs="Times New Roman"/>
                <w:noProof w:val="0"/>
                <w:sz w:val="24"/>
                <w:szCs w:val="24"/>
                <w:lang w:val="hu-HU"/>
              </w:rPr>
              <w:t xml:space="preserve"> </w:t>
            </w:r>
            <w:r w:rsidRPr="47393495" w:rsidR="00BF670E">
              <w:rPr>
                <w:rFonts w:ascii="Times New Roman" w:hAnsi="Times New Roman" w:eastAsia="Times New Roman" w:cs="Times New Roman"/>
                <w:noProof w:val="0"/>
                <w:sz w:val="24"/>
                <w:szCs w:val="24"/>
                <w:lang w:val="hu-HU"/>
              </w:rPr>
              <w:t>tervezése</w:t>
            </w:r>
            <w:r w:rsidRPr="47393495" w:rsidR="00BF670E">
              <w:rPr>
                <w:rFonts w:ascii="Times New Roman" w:hAnsi="Times New Roman" w:eastAsia="Times New Roman" w:cs="Times New Roman"/>
                <w:noProof w:val="0"/>
                <w:sz w:val="24"/>
                <w:szCs w:val="24"/>
                <w:lang w:val="hu-HU"/>
              </w:rPr>
              <w:t xml:space="preserve">, </w:t>
            </w:r>
            <w:r w:rsidRPr="47393495" w:rsidR="00BF670E">
              <w:rPr>
                <w:rFonts w:ascii="Times New Roman" w:hAnsi="Times New Roman" w:eastAsia="Times New Roman" w:cs="Times New Roman"/>
                <w:noProof w:val="0"/>
                <w:sz w:val="24"/>
                <w:szCs w:val="24"/>
                <w:lang w:val="hu-HU"/>
              </w:rPr>
              <w:t>gyártása</w:t>
            </w:r>
            <w:r w:rsidRPr="47393495" w:rsidR="00BF670E">
              <w:rPr>
                <w:rFonts w:ascii="Times New Roman" w:hAnsi="Times New Roman" w:eastAsia="Times New Roman" w:cs="Times New Roman"/>
                <w:noProof w:val="0"/>
                <w:sz w:val="24"/>
                <w:szCs w:val="24"/>
                <w:lang w:val="hu-HU"/>
              </w:rPr>
              <w:t xml:space="preserve">, </w:t>
            </w:r>
            <w:r w:rsidRPr="47393495" w:rsidR="00BF670E">
              <w:rPr>
                <w:rFonts w:ascii="Times New Roman" w:hAnsi="Times New Roman" w:eastAsia="Times New Roman" w:cs="Times New Roman"/>
                <w:noProof w:val="0"/>
                <w:sz w:val="24"/>
                <w:szCs w:val="24"/>
                <w:lang w:val="hu-HU"/>
              </w:rPr>
              <w:t>tesztelése</w:t>
            </w:r>
          </w:p>
        </w:tc>
        <w:tc>
          <w:tcPr>
            <w:tcW w:w="2126" w:type="dxa"/>
            <w:tcMar/>
          </w:tcPr>
          <w:p w:rsidR="00BF670E" w:rsidP="00BF670E" w:rsidRDefault="00BF670E" w14:paraId="72CE2A31" w14:textId="52B440B8">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46.000.000 Ft</w:t>
            </w:r>
          </w:p>
        </w:tc>
        <w:tc>
          <w:tcPr>
            <w:tcW w:w="3119" w:type="dxa"/>
            <w:tcMar/>
          </w:tcPr>
          <w:p w:rsidR="00BF670E" w:rsidP="00BF670E" w:rsidRDefault="00BF670E" w14:paraId="00BA8BC9" w14:textId="00D1FA09">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2025.01.01 - 2026.06.30</w:t>
            </w:r>
          </w:p>
        </w:tc>
      </w:tr>
      <w:tr w:rsidR="00BF670E" w:rsidTr="47393495" w14:paraId="3421C410" w14:textId="77777777">
        <w:trPr>
          <w:trHeight w:val="273"/>
        </w:trPr>
        <w:tc>
          <w:tcPr>
            <w:tcW w:w="2122" w:type="dxa"/>
            <w:tcMar/>
          </w:tcPr>
          <w:p w:rsidR="00BF670E" w:rsidP="00BF670E" w:rsidRDefault="00BF670E" w14:paraId="4FF66079" w14:textId="7FBABB0A">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Vállalkozási szerződés</w:t>
            </w:r>
          </w:p>
        </w:tc>
        <w:tc>
          <w:tcPr>
            <w:tcW w:w="3260" w:type="dxa"/>
            <w:tcMar/>
          </w:tcPr>
          <w:p w:rsidR="00BF670E" w:rsidP="00BF670E" w:rsidRDefault="00BF670E" w14:paraId="39DFD3A1" w14:textId="3DF50D44">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CSABA-ABLAK Kft.</w:t>
            </w:r>
          </w:p>
        </w:tc>
        <w:tc>
          <w:tcPr>
            <w:tcW w:w="2835" w:type="dxa"/>
            <w:tcMar/>
          </w:tcPr>
          <w:p w:rsidR="00BF670E" w:rsidP="00BF670E" w:rsidRDefault="00BF670E" w14:paraId="1116A5F7" w14:textId="186A2AF9">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Gödöllői kastély nyílászáróinak felújítása</w:t>
            </w:r>
          </w:p>
        </w:tc>
        <w:tc>
          <w:tcPr>
            <w:tcW w:w="2126" w:type="dxa"/>
            <w:tcMar/>
          </w:tcPr>
          <w:p w:rsidR="00BF670E" w:rsidP="00BF670E" w:rsidRDefault="00BF670E" w14:paraId="2CE9C07C" w14:textId="2035C8FC">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131.020.000 Ft</w:t>
            </w:r>
          </w:p>
        </w:tc>
        <w:tc>
          <w:tcPr>
            <w:tcW w:w="3119" w:type="dxa"/>
            <w:tcMar/>
          </w:tcPr>
          <w:p w:rsidR="00BF670E" w:rsidP="00BF670E" w:rsidRDefault="00BF670E" w14:paraId="1E8A2107" w14:textId="0710D686">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2025.05.13 - 2025.11.09</w:t>
            </w:r>
          </w:p>
        </w:tc>
      </w:tr>
      <w:tr w:rsidR="00BF670E" w:rsidTr="47393495" w14:paraId="0DECFC20" w14:textId="77777777">
        <w:trPr>
          <w:trHeight w:val="273"/>
        </w:trPr>
        <w:tc>
          <w:tcPr>
            <w:tcW w:w="2122" w:type="dxa"/>
            <w:tcMar/>
          </w:tcPr>
          <w:p w:rsidR="00BF670E" w:rsidP="00BF670E" w:rsidRDefault="00BF670E" w14:paraId="0E6B6E56" w14:textId="0077A57F">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Tervezési szerződés</w:t>
            </w:r>
          </w:p>
        </w:tc>
        <w:tc>
          <w:tcPr>
            <w:tcW w:w="3260" w:type="dxa"/>
            <w:tcMar/>
          </w:tcPr>
          <w:p w:rsidR="00BF670E" w:rsidP="00BF670E" w:rsidRDefault="00BF670E" w14:paraId="4A748886" w14:textId="0491F7CE">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Középülettervező Zrt.</w:t>
            </w:r>
          </w:p>
        </w:tc>
        <w:tc>
          <w:tcPr>
            <w:tcW w:w="2835" w:type="dxa"/>
            <w:tcMar/>
          </w:tcPr>
          <w:p w:rsidR="00BF670E" w:rsidP="00BF670E" w:rsidRDefault="00BF670E" w14:paraId="73A647C1" w14:textId="2C4C9F89">
            <w:pPr>
              <w:jc w:val="both"/>
              <w:rPr>
                <w:rFonts w:ascii="Times New Roman" w:hAnsi="Times New Roman" w:eastAsia="Times New Roman" w:cs="Times New Roman"/>
                <w:sz w:val="24"/>
                <w:szCs w:val="24"/>
              </w:rPr>
            </w:pPr>
            <w:r w:rsidRPr="27B1166B">
              <w:rPr>
                <w:rFonts w:ascii="Times New Roman" w:hAnsi="Times New Roman" w:eastAsia="Times New Roman" w:cs="Times New Roman"/>
                <w:sz w:val="24"/>
                <w:szCs w:val="24"/>
              </w:rPr>
              <w:t>Előkészítő tanulmányterv készítése</w:t>
            </w:r>
            <w:r w:rsidRPr="27B1166B">
              <w:rPr>
                <w:rFonts w:ascii="Times New Roman" w:hAnsi="Times New Roman" w:eastAsia="Times New Roman" w:cs="Times New Roman"/>
                <w:b/>
                <w:bCs/>
                <w:sz w:val="24"/>
                <w:szCs w:val="24"/>
              </w:rPr>
              <w:t xml:space="preserve"> </w:t>
            </w:r>
            <w:r w:rsidRPr="27B1166B">
              <w:rPr>
                <w:rFonts w:ascii="Times New Roman" w:hAnsi="Times New Roman" w:eastAsia="Times New Roman" w:cs="Times New Roman"/>
                <w:sz w:val="24"/>
                <w:szCs w:val="24"/>
              </w:rPr>
              <w:t>költségbecsléssel „A Gödöllői Királyi Kastély fejlesztése” c. projekthez kapcsolódóan.</w:t>
            </w:r>
          </w:p>
        </w:tc>
        <w:tc>
          <w:tcPr>
            <w:tcW w:w="2126" w:type="dxa"/>
            <w:tcMar/>
          </w:tcPr>
          <w:p w:rsidR="00BF670E" w:rsidP="00BF670E" w:rsidRDefault="00BF670E" w14:paraId="4D1BB777" w14:textId="0F45DAD3">
            <w:pPr>
              <w:jc w:val="both"/>
              <w:rPr>
                <w:rFonts w:ascii="Times New Roman" w:hAnsi="Times New Roman" w:eastAsia="Times New Roman" w:cs="Times New Roman"/>
                <w:sz w:val="24"/>
                <w:szCs w:val="24"/>
              </w:rPr>
            </w:pPr>
            <w:r w:rsidRPr="47393495" w:rsidR="00BF670E">
              <w:rPr>
                <w:rFonts w:ascii="Times New Roman" w:hAnsi="Times New Roman" w:eastAsia="Times New Roman" w:cs="Times New Roman"/>
                <w:sz w:val="24"/>
                <w:szCs w:val="24"/>
              </w:rPr>
              <w:t>7.200.000 Ft</w:t>
            </w:r>
            <w:r w:rsidRPr="47393495" w:rsidR="5E11D47E">
              <w:rPr>
                <w:rFonts w:ascii="Times New Roman" w:hAnsi="Times New Roman" w:eastAsia="Times New Roman" w:cs="Times New Roman"/>
                <w:sz w:val="24"/>
                <w:szCs w:val="24"/>
              </w:rPr>
              <w:t xml:space="preserve"> + ÁFA</w:t>
            </w:r>
          </w:p>
        </w:tc>
        <w:tc>
          <w:tcPr>
            <w:tcW w:w="3119" w:type="dxa"/>
            <w:tcMar/>
          </w:tcPr>
          <w:p w:rsidR="00BF670E" w:rsidP="00BF670E" w:rsidRDefault="00BF670E" w14:paraId="3B5A2FEA" w14:textId="7D1AF667">
            <w:pPr>
              <w:jc w:val="both"/>
              <w:rPr>
                <w:rFonts w:ascii="Times New Roman" w:hAnsi="Times New Roman" w:eastAsia="Times New Roman" w:cs="Times New Roman"/>
                <w:sz w:val="24"/>
                <w:szCs w:val="24"/>
              </w:rPr>
            </w:pPr>
            <w:r w:rsidRPr="47393495" w:rsidR="32E44F44">
              <w:rPr>
                <w:rFonts w:ascii="Times New Roman" w:hAnsi="Times New Roman" w:eastAsia="Times New Roman" w:cs="Times New Roman"/>
                <w:sz w:val="24"/>
                <w:szCs w:val="24"/>
              </w:rPr>
              <w:t>2025. június 18-tól számított 10 munkanap</w:t>
            </w:r>
          </w:p>
        </w:tc>
      </w:tr>
    </w:tbl>
    <w:p w:rsidR="47393495" w:rsidRDefault="47393495" w14:paraId="72C19086" w14:textId="13D94F99"/>
    <w:p w:rsidR="00201331" w:rsidP="00201331" w:rsidRDefault="00201331" w14:paraId="1774B51E" w14:textId="77777777">
      <w:pPr>
        <w:spacing w:line="240" w:lineRule="auto"/>
        <w:jc w:val="both"/>
        <w:rPr>
          <w:rFonts w:ascii="Times New Roman" w:hAnsi="Times New Roman" w:eastAsia="Times New Roman" w:cs="Times New Roman"/>
          <w:sz w:val="24"/>
          <w:szCs w:val="24"/>
        </w:rPr>
      </w:pPr>
    </w:p>
    <w:p w:rsidR="00DD0EAF" w:rsidRDefault="00DD0EAF" w14:paraId="2793306F" w14:textId="77777777"/>
    <w:sectPr w:rsidR="00DD0EAF" w:rsidSect="00792208">
      <w:headerReference w:type="default" r:id="rId7"/>
      <w:pgSz w:w="16834" w:h="11909" w:orient="landscape"/>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A3E" w:rsidP="000B4816" w:rsidRDefault="00754A3E" w14:paraId="6C17B92C" w14:textId="77777777">
      <w:pPr>
        <w:spacing w:line="240" w:lineRule="auto"/>
      </w:pPr>
      <w:r>
        <w:separator/>
      </w:r>
    </w:p>
  </w:endnote>
  <w:endnote w:type="continuationSeparator" w:id="0">
    <w:p w:rsidR="00754A3E" w:rsidP="000B4816" w:rsidRDefault="00754A3E" w14:paraId="406539E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A3E" w:rsidP="000B4816" w:rsidRDefault="00754A3E" w14:paraId="686FB25F" w14:textId="77777777">
      <w:pPr>
        <w:spacing w:line="240" w:lineRule="auto"/>
      </w:pPr>
      <w:r>
        <w:separator/>
      </w:r>
    </w:p>
  </w:footnote>
  <w:footnote w:type="continuationSeparator" w:id="0">
    <w:p w:rsidR="00754A3E" w:rsidP="000B4816" w:rsidRDefault="00754A3E" w14:paraId="40A2083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63347" w:rsidP="000849F8" w:rsidRDefault="000B4816" w14:paraId="73550F3F" w14:textId="4E19343C">
    <w:pPr>
      <w:tabs>
        <w:tab w:val="center" w:pos="4536"/>
        <w:tab w:val="right" w:pos="9072"/>
      </w:tabs>
      <w:spacing w:before="200" w:line="240" w:lineRule="auto"/>
      <w:jc w:val="center"/>
      <w:rPr>
        <w:noProof/>
      </w:rPr>
    </w:pPr>
    <w:r>
      <w:rPr>
        <w:noProof/>
      </w:rPr>
      <w:drawing>
        <wp:inline distT="0" distB="0" distL="0" distR="0" wp14:anchorId="4BC449D5" wp14:editId="72015A10">
          <wp:extent cx="1560830" cy="768350"/>
          <wp:effectExtent l="0" t="0" r="127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768350"/>
                  </a:xfrm>
                  <a:prstGeom prst="rect">
                    <a:avLst/>
                  </a:prstGeom>
                  <a:noFill/>
                </pic:spPr>
              </pic:pic>
            </a:graphicData>
          </a:graphic>
        </wp:inline>
      </w:drawing>
    </w:r>
  </w:p>
  <w:p w:rsidR="000B4816" w:rsidP="000849F8" w:rsidRDefault="000B4816" w14:paraId="37F5B531" w14:textId="0248BA0B">
    <w:pPr>
      <w:tabs>
        <w:tab w:val="center" w:pos="4536"/>
        <w:tab w:val="right" w:pos="9072"/>
      </w:tabs>
      <w:spacing w:before="200" w:line="240" w:lineRule="auto"/>
      <w:jc w:val="center"/>
      <w:rPr>
        <w:noProof/>
      </w:rPr>
    </w:pPr>
  </w:p>
  <w:p w:rsidR="000B4816" w:rsidP="000849F8" w:rsidRDefault="000B4816" w14:paraId="7B3BDE64" w14:textId="77777777">
    <w:pPr>
      <w:tabs>
        <w:tab w:val="center" w:pos="4536"/>
        <w:tab w:val="right" w:pos="9072"/>
      </w:tabs>
      <w:spacing w:before="200" w:line="240" w:lineRule="auto"/>
      <w:jc w:val="cent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31"/>
    <w:rsid w:val="000B4816"/>
    <w:rsid w:val="0012423C"/>
    <w:rsid w:val="00181E9F"/>
    <w:rsid w:val="00201331"/>
    <w:rsid w:val="002D2F50"/>
    <w:rsid w:val="00335784"/>
    <w:rsid w:val="00381C68"/>
    <w:rsid w:val="003F7BD3"/>
    <w:rsid w:val="004A30A2"/>
    <w:rsid w:val="005917C2"/>
    <w:rsid w:val="00594E51"/>
    <w:rsid w:val="00650CED"/>
    <w:rsid w:val="0073245B"/>
    <w:rsid w:val="00754A3E"/>
    <w:rsid w:val="008E1334"/>
    <w:rsid w:val="00932F0E"/>
    <w:rsid w:val="00A47BF1"/>
    <w:rsid w:val="00AF1B54"/>
    <w:rsid w:val="00B17A4B"/>
    <w:rsid w:val="00BF62FF"/>
    <w:rsid w:val="00BF670E"/>
    <w:rsid w:val="00CD1DE4"/>
    <w:rsid w:val="00DD0EAF"/>
    <w:rsid w:val="00FC1729"/>
    <w:rsid w:val="0247A523"/>
    <w:rsid w:val="025F8CD5"/>
    <w:rsid w:val="035B41BE"/>
    <w:rsid w:val="0526B80C"/>
    <w:rsid w:val="05A7506B"/>
    <w:rsid w:val="080618C4"/>
    <w:rsid w:val="0A762ACB"/>
    <w:rsid w:val="0DB6ED43"/>
    <w:rsid w:val="0E43ABA4"/>
    <w:rsid w:val="0F7676EE"/>
    <w:rsid w:val="11452A79"/>
    <w:rsid w:val="13D1B6D8"/>
    <w:rsid w:val="148F9B38"/>
    <w:rsid w:val="14AC892A"/>
    <w:rsid w:val="1867C2D9"/>
    <w:rsid w:val="1A7D2571"/>
    <w:rsid w:val="1A8AD713"/>
    <w:rsid w:val="1B06D950"/>
    <w:rsid w:val="1D3D2273"/>
    <w:rsid w:val="2040BA8B"/>
    <w:rsid w:val="20779F74"/>
    <w:rsid w:val="2582A452"/>
    <w:rsid w:val="265E48A0"/>
    <w:rsid w:val="267DDEBA"/>
    <w:rsid w:val="27B1166B"/>
    <w:rsid w:val="2A25EE61"/>
    <w:rsid w:val="2A75B0FE"/>
    <w:rsid w:val="2EA4BF3B"/>
    <w:rsid w:val="300461C5"/>
    <w:rsid w:val="30D021B5"/>
    <w:rsid w:val="30E2A0CC"/>
    <w:rsid w:val="32E44F44"/>
    <w:rsid w:val="351C0D2B"/>
    <w:rsid w:val="36812615"/>
    <w:rsid w:val="3C61CCD3"/>
    <w:rsid w:val="3CCD4F5C"/>
    <w:rsid w:val="408A0E2D"/>
    <w:rsid w:val="43667C43"/>
    <w:rsid w:val="45292F87"/>
    <w:rsid w:val="456FFAFB"/>
    <w:rsid w:val="47393495"/>
    <w:rsid w:val="494F1130"/>
    <w:rsid w:val="49984012"/>
    <w:rsid w:val="4A2DC375"/>
    <w:rsid w:val="4A873DFF"/>
    <w:rsid w:val="4B3F5AE3"/>
    <w:rsid w:val="4D018C68"/>
    <w:rsid w:val="517D8868"/>
    <w:rsid w:val="57F50BE5"/>
    <w:rsid w:val="5B61A133"/>
    <w:rsid w:val="5DD7ABCC"/>
    <w:rsid w:val="5E11D47E"/>
    <w:rsid w:val="60F086B0"/>
    <w:rsid w:val="62F77A21"/>
    <w:rsid w:val="6514B539"/>
    <w:rsid w:val="65C07F86"/>
    <w:rsid w:val="6A47D134"/>
    <w:rsid w:val="6B9CEF0E"/>
    <w:rsid w:val="702C9DED"/>
    <w:rsid w:val="734B711B"/>
    <w:rsid w:val="775D826B"/>
    <w:rsid w:val="788CC25A"/>
    <w:rsid w:val="79E10806"/>
    <w:rsid w:val="7C638A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A383A"/>
  <w15:chartTrackingRefBased/>
  <w15:docId w15:val="{61E9ED1D-5C1A-4DC5-9638-5293EEE35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rsid w:val="00201331"/>
    <w:pPr>
      <w:spacing w:after="0" w:line="276" w:lineRule="auto"/>
    </w:pPr>
    <w:rPr>
      <w:rFonts w:ascii="Arial" w:hAnsi="Arial" w:eastAsia="Arial" w:cs="Arial"/>
      <w:kern w:val="0"/>
      <w:lang w:val="hu" w:eastAsia="hu-HU"/>
      <w14:ligatures w14:val="none"/>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table" w:styleId="Rcsostblzat">
    <w:name w:val="Table Grid"/>
    <w:basedOn w:val="Normltblzat"/>
    <w:uiPriority w:val="39"/>
    <w:rsid w:val="00201331"/>
    <w:pPr>
      <w:spacing w:after="0" w:line="240" w:lineRule="auto"/>
    </w:pPr>
    <w:rPr>
      <w:rFonts w:ascii="Arial" w:hAnsi="Arial" w:eastAsia="Arial" w:cs="Arial"/>
      <w:kern w:val="0"/>
      <w:lang w:val="hu" w:eastAsia="hu-H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fej">
    <w:name w:val="header"/>
    <w:basedOn w:val="Norml"/>
    <w:link w:val="lfejChar"/>
    <w:uiPriority w:val="99"/>
    <w:unhideWhenUsed/>
    <w:rsid w:val="000B4816"/>
    <w:pPr>
      <w:tabs>
        <w:tab w:val="center" w:pos="4536"/>
        <w:tab w:val="right" w:pos="9072"/>
      </w:tabs>
      <w:spacing w:line="240" w:lineRule="auto"/>
    </w:pPr>
  </w:style>
  <w:style w:type="character" w:styleId="lfejChar" w:customStyle="1">
    <w:name w:val="Élőfej Char"/>
    <w:basedOn w:val="Bekezdsalapbettpusa"/>
    <w:link w:val="lfej"/>
    <w:uiPriority w:val="99"/>
    <w:rsid w:val="000B4816"/>
    <w:rPr>
      <w:rFonts w:ascii="Arial" w:hAnsi="Arial" w:eastAsia="Arial" w:cs="Arial"/>
      <w:kern w:val="0"/>
      <w:lang w:val="hu" w:eastAsia="hu-HU"/>
      <w14:ligatures w14:val="none"/>
    </w:rPr>
  </w:style>
  <w:style w:type="paragraph" w:styleId="llb">
    <w:name w:val="footer"/>
    <w:basedOn w:val="Norml"/>
    <w:link w:val="llbChar"/>
    <w:uiPriority w:val="99"/>
    <w:unhideWhenUsed/>
    <w:rsid w:val="000B4816"/>
    <w:pPr>
      <w:tabs>
        <w:tab w:val="center" w:pos="4536"/>
        <w:tab w:val="right" w:pos="9072"/>
      </w:tabs>
      <w:spacing w:line="240" w:lineRule="auto"/>
    </w:pPr>
  </w:style>
  <w:style w:type="character" w:styleId="llbChar" w:customStyle="1">
    <w:name w:val="Élőláb Char"/>
    <w:basedOn w:val="Bekezdsalapbettpusa"/>
    <w:link w:val="llb"/>
    <w:uiPriority w:val="99"/>
    <w:rsid w:val="000B4816"/>
    <w:rPr>
      <w:rFonts w:ascii="Arial" w:hAnsi="Arial" w:eastAsia="Arial" w:cs="Arial"/>
      <w:kern w:val="0"/>
      <w:lang w:val="hu"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E3D8-4AE1-4BA5-B023-9D206B4861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Vulczné Villányi Kinga</dc:creator>
  <keywords/>
  <dc:description/>
  <lastModifiedBy>Diós Annamária</lastModifiedBy>
  <revision>26</revision>
  <dcterms:created xsi:type="dcterms:W3CDTF">2023-10-05T14:47:00.0000000Z</dcterms:created>
  <dcterms:modified xsi:type="dcterms:W3CDTF">2025-08-18T12:20:29.6795027Z</dcterms:modified>
</coreProperties>
</file>