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  <w:lang w:val="en-US" w:eastAsia="en-US"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0AAA95" w:rsidR="00BB1C4E" w:rsidRDefault="00895EF2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1F956541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EA11B4">
        <w:rPr>
          <w:lang w:val="hu-HU"/>
        </w:rPr>
        <w:t xml:space="preserve"> </w:t>
      </w:r>
      <w:r w:rsidR="00464CC5">
        <w:rPr>
          <w:lang w:val="hu-HU"/>
        </w:rPr>
        <w:t xml:space="preserve">Gazdaság- és Regionális Tudományok </w:t>
      </w:r>
      <w:r>
        <w:rPr>
          <w:lang w:val="hu-HU"/>
        </w:rPr>
        <w:t>Doktori Iskola meghívja Önt</w:t>
      </w:r>
    </w:p>
    <w:p w14:paraId="494C9F35" w14:textId="12524C22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3F726F65" w:rsidR="00BB1C4E" w:rsidRDefault="002D52D5" w:rsidP="00BB1C4E">
      <w:pPr>
        <w:pStyle w:val="Cmsor6"/>
        <w:ind w:right="-284"/>
        <w:rPr>
          <w:sz w:val="76"/>
          <w:szCs w:val="76"/>
        </w:rPr>
      </w:pPr>
      <w:r>
        <w:rPr>
          <w:sz w:val="76"/>
          <w:szCs w:val="76"/>
        </w:rPr>
        <w:t>HOLLÓSY ZSOLT</w:t>
      </w:r>
      <w:r w:rsidR="006915AE">
        <w:rPr>
          <w:sz w:val="76"/>
          <w:szCs w:val="76"/>
        </w:rPr>
        <w:t xml:space="preserve"> ISTVÁN</w:t>
      </w:r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03EDD7FB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28CEFDEA" w14:textId="77777777" w:rsidR="00760917" w:rsidRPr="00684BEA" w:rsidRDefault="00760917" w:rsidP="00760917">
      <w:pPr>
        <w:jc w:val="both"/>
        <w:rPr>
          <w:b/>
          <w:bCs/>
          <w:sz w:val="28"/>
          <w:szCs w:val="28"/>
        </w:rPr>
      </w:pPr>
    </w:p>
    <w:p w14:paraId="27EFC10B" w14:textId="77777777" w:rsidR="00760917" w:rsidRPr="00684BEA" w:rsidRDefault="00760917" w:rsidP="00760917">
      <w:pPr>
        <w:pStyle w:val="Cmsor5"/>
        <w:tabs>
          <w:tab w:val="left" w:pos="1985"/>
        </w:tabs>
        <w:ind w:firstLine="567"/>
        <w:rPr>
          <w:bCs/>
          <w:sz w:val="28"/>
          <w:szCs w:val="28"/>
        </w:rPr>
      </w:pPr>
      <w:r w:rsidRPr="00684BEA">
        <w:rPr>
          <w:bCs/>
          <w:sz w:val="28"/>
          <w:szCs w:val="28"/>
        </w:rPr>
        <w:t>Idegennyelvű tudományos előadás</w:t>
      </w:r>
    </w:p>
    <w:p w14:paraId="33CD7DF7" w14:textId="77777777" w:rsidR="00760917" w:rsidRPr="00684BEA" w:rsidRDefault="00760917" w:rsidP="00760917">
      <w:pPr>
        <w:tabs>
          <w:tab w:val="left" w:pos="1985"/>
        </w:tabs>
        <w:ind w:firstLine="851"/>
        <w:jc w:val="both"/>
        <w:rPr>
          <w:b/>
          <w:bCs/>
          <w:sz w:val="28"/>
          <w:szCs w:val="28"/>
        </w:rPr>
      </w:pPr>
    </w:p>
    <w:p w14:paraId="6D6644B2" w14:textId="66A6F01F" w:rsidR="00760917" w:rsidRPr="00684BEA" w:rsidRDefault="00760917" w:rsidP="00760917">
      <w:pPr>
        <w:ind w:left="2127" w:hanging="1276"/>
        <w:jc w:val="both"/>
        <w:rPr>
          <w:b/>
          <w:bCs/>
          <w:color w:val="000000"/>
          <w:sz w:val="28"/>
          <w:szCs w:val="28"/>
        </w:rPr>
      </w:pPr>
      <w:r w:rsidRPr="00684BEA">
        <w:rPr>
          <w:b/>
          <w:bCs/>
          <w:sz w:val="28"/>
          <w:szCs w:val="28"/>
        </w:rPr>
        <w:t xml:space="preserve">címe: </w:t>
      </w:r>
      <w:r w:rsidRPr="00684BEA">
        <w:rPr>
          <w:b/>
          <w:bCs/>
          <w:sz w:val="28"/>
          <w:szCs w:val="28"/>
        </w:rPr>
        <w:tab/>
      </w:r>
      <w:r w:rsidR="002D52D5">
        <w:rPr>
          <w:b/>
          <w:bCs/>
          <w:sz w:val="28"/>
          <w:szCs w:val="28"/>
          <w:lang w:val="en-US"/>
        </w:rPr>
        <w:t xml:space="preserve">Efficiency testing of small </w:t>
      </w:r>
      <w:proofErr w:type="spellStart"/>
      <w:r w:rsidR="00CF046E">
        <w:rPr>
          <w:b/>
          <w:bCs/>
          <w:sz w:val="28"/>
          <w:szCs w:val="28"/>
          <w:lang w:val="en-US"/>
        </w:rPr>
        <w:t>h</w:t>
      </w:r>
      <w:r w:rsidR="002D52D5">
        <w:rPr>
          <w:b/>
          <w:bCs/>
          <w:sz w:val="28"/>
          <w:szCs w:val="28"/>
          <w:lang w:val="en-US"/>
        </w:rPr>
        <w:t>oushold</w:t>
      </w:r>
      <w:proofErr w:type="spellEnd"/>
      <w:r w:rsidR="002D52D5">
        <w:rPr>
          <w:b/>
          <w:bCs/>
          <w:sz w:val="28"/>
          <w:szCs w:val="28"/>
          <w:lang w:val="en-US"/>
        </w:rPr>
        <w:t>-scale power plants, solar PV system</w:t>
      </w:r>
    </w:p>
    <w:p w14:paraId="30057BE0" w14:textId="35382846" w:rsidR="00B96F47" w:rsidRPr="00684BEA" w:rsidRDefault="00B96F47" w:rsidP="00B96F47">
      <w:pPr>
        <w:ind w:left="143" w:firstLine="708"/>
        <w:rPr>
          <w:b/>
          <w:bCs/>
          <w:sz w:val="28"/>
          <w:szCs w:val="28"/>
        </w:rPr>
      </w:pPr>
      <w:r w:rsidRPr="00684BEA">
        <w:rPr>
          <w:b/>
          <w:bCs/>
          <w:sz w:val="28"/>
          <w:szCs w:val="28"/>
        </w:rPr>
        <w:t>időpontja:</w:t>
      </w:r>
      <w:r w:rsidRPr="00684BE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202</w:t>
      </w:r>
      <w:r w:rsidR="0041362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május 5.</w:t>
      </w:r>
      <w:r w:rsidRPr="00684BE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hétfő</w:t>
      </w:r>
      <w:r w:rsidRPr="00684BE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13</w:t>
      </w:r>
      <w:r w:rsidRPr="00684BE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  <w:r w:rsidRPr="00684BEA">
        <w:rPr>
          <w:b/>
          <w:bCs/>
          <w:sz w:val="28"/>
          <w:szCs w:val="28"/>
        </w:rPr>
        <w:t xml:space="preserve"> óra</w:t>
      </w:r>
    </w:p>
    <w:p w14:paraId="288CEFAA" w14:textId="77777777" w:rsidR="00CE67CF" w:rsidRDefault="00B96F47" w:rsidP="00B96F47">
      <w:pPr>
        <w:tabs>
          <w:tab w:val="left" w:pos="1985"/>
        </w:tabs>
        <w:ind w:left="1985" w:hanging="1134"/>
        <w:jc w:val="both"/>
        <w:rPr>
          <w:b/>
          <w:bCs/>
          <w:sz w:val="28"/>
          <w:szCs w:val="28"/>
        </w:rPr>
      </w:pPr>
      <w:r w:rsidRPr="00684BEA">
        <w:rPr>
          <w:b/>
          <w:bCs/>
          <w:sz w:val="28"/>
          <w:szCs w:val="28"/>
        </w:rPr>
        <w:t>helyszíne:</w:t>
      </w:r>
      <w:r w:rsidRPr="00684BEA">
        <w:rPr>
          <w:b/>
          <w:bCs/>
          <w:sz w:val="28"/>
          <w:szCs w:val="28"/>
        </w:rPr>
        <w:tab/>
        <w:t xml:space="preserve">MATE, Szent István Campus, </w:t>
      </w:r>
    </w:p>
    <w:p w14:paraId="5D6E0FF3" w14:textId="17E1D96B" w:rsidR="00B96F47" w:rsidRPr="00684BEA" w:rsidRDefault="00CE67CF" w:rsidP="00B96F47">
      <w:pPr>
        <w:tabs>
          <w:tab w:val="left" w:pos="1985"/>
        </w:tabs>
        <w:ind w:left="1985" w:hanging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Tudástranszfer Központ, 11. előadó</w:t>
      </w:r>
    </w:p>
    <w:p w14:paraId="6266B35E" w14:textId="77777777" w:rsidR="00B96F47" w:rsidRPr="00684BEA" w:rsidRDefault="00B96F47" w:rsidP="00B96F47">
      <w:pPr>
        <w:tabs>
          <w:tab w:val="left" w:pos="1985"/>
        </w:tabs>
        <w:ind w:left="1985" w:hanging="1134"/>
        <w:jc w:val="both"/>
        <w:rPr>
          <w:b/>
          <w:bCs/>
          <w:sz w:val="28"/>
          <w:szCs w:val="28"/>
        </w:rPr>
      </w:pPr>
      <w:r w:rsidRPr="00684BEA">
        <w:rPr>
          <w:b/>
          <w:bCs/>
          <w:sz w:val="28"/>
          <w:szCs w:val="28"/>
        </w:rPr>
        <w:tab/>
      </w:r>
      <w:r w:rsidRPr="00684BEA">
        <w:rPr>
          <w:b/>
          <w:bCs/>
          <w:sz w:val="28"/>
          <w:szCs w:val="28"/>
        </w:rPr>
        <w:tab/>
        <w:t xml:space="preserve">2100 </w:t>
      </w:r>
      <w:r w:rsidRPr="001B1561">
        <w:rPr>
          <w:b/>
          <w:bCs/>
          <w:sz w:val="28"/>
          <w:szCs w:val="28"/>
        </w:rPr>
        <w:t>Gödöllő</w:t>
      </w:r>
      <w:r w:rsidRPr="00684BEA">
        <w:rPr>
          <w:b/>
          <w:bCs/>
          <w:sz w:val="28"/>
          <w:szCs w:val="28"/>
        </w:rPr>
        <w:t>, Páter Károly utca 1.</w:t>
      </w:r>
    </w:p>
    <w:p w14:paraId="3B6A49B6" w14:textId="77777777" w:rsidR="00760917" w:rsidRDefault="00760917" w:rsidP="00760917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3062BA18" w14:textId="77777777" w:rsidR="00413622" w:rsidRDefault="00413622" w:rsidP="00413622">
      <w:pPr>
        <w:jc w:val="both"/>
        <w:rPr>
          <w:sz w:val="22"/>
          <w:szCs w:val="22"/>
        </w:rPr>
      </w:pPr>
      <w:bookmarkStart w:id="0" w:name="_Hlk155778465"/>
    </w:p>
    <w:p w14:paraId="5689EDB4" w14:textId="77777777" w:rsidR="00413622" w:rsidRPr="007B4945" w:rsidRDefault="00413622" w:rsidP="00413622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>Magyar nyelvű tantermi előadás</w:t>
      </w:r>
    </w:p>
    <w:p w14:paraId="0470FB12" w14:textId="77777777" w:rsidR="00413622" w:rsidRPr="007B4945" w:rsidRDefault="00413622" w:rsidP="00413622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7D5C8B7F" w14:textId="77777777" w:rsidR="00413622" w:rsidRPr="00684BEA" w:rsidRDefault="00413622" w:rsidP="00413622">
      <w:pPr>
        <w:ind w:left="2127" w:hanging="1276"/>
        <w:rPr>
          <w:b/>
          <w:bCs/>
          <w:sz w:val="28"/>
          <w:szCs w:val="28"/>
        </w:rPr>
      </w:pPr>
      <w:r w:rsidRPr="00684BEA">
        <w:rPr>
          <w:b/>
          <w:bCs/>
          <w:sz w:val="28"/>
          <w:szCs w:val="28"/>
        </w:rPr>
        <w:t xml:space="preserve">címe: </w:t>
      </w:r>
      <w:r w:rsidRPr="00684BE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Beruházások, beruházás gazdaságossági mutatók</w:t>
      </w:r>
    </w:p>
    <w:p w14:paraId="62607C8C" w14:textId="77777777" w:rsidR="00413622" w:rsidRPr="00684BEA" w:rsidRDefault="00413622" w:rsidP="00413622">
      <w:pPr>
        <w:ind w:left="143" w:firstLine="708"/>
        <w:rPr>
          <w:b/>
          <w:bCs/>
          <w:sz w:val="28"/>
          <w:szCs w:val="28"/>
        </w:rPr>
      </w:pPr>
      <w:bookmarkStart w:id="1" w:name="_Hlk117840668"/>
      <w:r w:rsidRPr="00684BEA">
        <w:rPr>
          <w:b/>
          <w:bCs/>
          <w:sz w:val="28"/>
          <w:szCs w:val="28"/>
        </w:rPr>
        <w:t>időpontja:</w:t>
      </w:r>
      <w:r w:rsidRPr="00684BE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2025. május 5.</w:t>
      </w:r>
      <w:r w:rsidRPr="00684BE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hétfő</w:t>
      </w:r>
      <w:r w:rsidRPr="00684BE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13</w:t>
      </w:r>
      <w:r w:rsidRPr="00684BE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45</w:t>
      </w:r>
      <w:r w:rsidRPr="00684BEA">
        <w:rPr>
          <w:b/>
          <w:bCs/>
          <w:sz w:val="28"/>
          <w:szCs w:val="28"/>
        </w:rPr>
        <w:t xml:space="preserve"> óra</w:t>
      </w:r>
    </w:p>
    <w:bookmarkEnd w:id="1"/>
    <w:p w14:paraId="71B6596E" w14:textId="77777777" w:rsidR="00CE67CF" w:rsidRDefault="00CE67CF" w:rsidP="00CE67CF">
      <w:pPr>
        <w:tabs>
          <w:tab w:val="left" w:pos="1985"/>
        </w:tabs>
        <w:ind w:left="1985" w:hanging="1134"/>
        <w:jc w:val="both"/>
        <w:rPr>
          <w:b/>
          <w:bCs/>
          <w:sz w:val="28"/>
          <w:szCs w:val="28"/>
        </w:rPr>
      </w:pPr>
      <w:r w:rsidRPr="00684BEA">
        <w:rPr>
          <w:b/>
          <w:bCs/>
          <w:sz w:val="28"/>
          <w:szCs w:val="28"/>
        </w:rPr>
        <w:t>helyszíne:</w:t>
      </w:r>
      <w:r w:rsidRPr="00684BEA">
        <w:rPr>
          <w:b/>
          <w:bCs/>
          <w:sz w:val="28"/>
          <w:szCs w:val="28"/>
        </w:rPr>
        <w:tab/>
        <w:t xml:space="preserve">MATE, Szent István Campus, </w:t>
      </w:r>
    </w:p>
    <w:p w14:paraId="7B91C373" w14:textId="77777777" w:rsidR="00CE67CF" w:rsidRPr="00684BEA" w:rsidRDefault="00CE67CF" w:rsidP="00CE67CF">
      <w:pPr>
        <w:tabs>
          <w:tab w:val="left" w:pos="1985"/>
        </w:tabs>
        <w:ind w:left="1985" w:hanging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Tudástranszfer Központ, 11. előadó</w:t>
      </w:r>
    </w:p>
    <w:p w14:paraId="22040199" w14:textId="77777777" w:rsidR="00CE67CF" w:rsidRPr="00684BEA" w:rsidRDefault="00CE67CF" w:rsidP="00CE67CF">
      <w:pPr>
        <w:tabs>
          <w:tab w:val="left" w:pos="1985"/>
        </w:tabs>
        <w:ind w:left="1985" w:hanging="1134"/>
        <w:jc w:val="both"/>
        <w:rPr>
          <w:b/>
          <w:bCs/>
          <w:sz w:val="28"/>
          <w:szCs w:val="28"/>
        </w:rPr>
      </w:pPr>
      <w:r w:rsidRPr="00684BEA">
        <w:rPr>
          <w:b/>
          <w:bCs/>
          <w:sz w:val="28"/>
          <w:szCs w:val="28"/>
        </w:rPr>
        <w:tab/>
      </w:r>
      <w:r w:rsidRPr="00684BEA">
        <w:rPr>
          <w:b/>
          <w:bCs/>
          <w:sz w:val="28"/>
          <w:szCs w:val="28"/>
        </w:rPr>
        <w:tab/>
        <w:t xml:space="preserve">2100 </w:t>
      </w:r>
      <w:r w:rsidRPr="001B1561">
        <w:rPr>
          <w:b/>
          <w:bCs/>
          <w:sz w:val="28"/>
          <w:szCs w:val="28"/>
        </w:rPr>
        <w:t>Gödöllő</w:t>
      </w:r>
      <w:r w:rsidRPr="00684BEA">
        <w:rPr>
          <w:b/>
          <w:bCs/>
          <w:sz w:val="28"/>
          <w:szCs w:val="28"/>
        </w:rPr>
        <w:t>, Páter Károly utca 1.</w:t>
      </w:r>
    </w:p>
    <w:p w14:paraId="0EBE16F0" w14:textId="77777777" w:rsidR="00CE67CF" w:rsidRDefault="00CE67CF" w:rsidP="00CE67CF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5FDA24FD" w14:textId="77777777" w:rsidR="00413622" w:rsidRPr="00684BEA" w:rsidRDefault="00413622" w:rsidP="00413622">
      <w:pPr>
        <w:jc w:val="both"/>
        <w:rPr>
          <w:b/>
          <w:bCs/>
          <w:sz w:val="28"/>
          <w:szCs w:val="28"/>
        </w:rPr>
      </w:pPr>
    </w:p>
    <w:bookmarkEnd w:id="0"/>
    <w:p w14:paraId="4D3FD7B8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B61DF"/>
    <w:rsid w:val="000D3E61"/>
    <w:rsid w:val="000E2BB4"/>
    <w:rsid w:val="000E5101"/>
    <w:rsid w:val="001337AF"/>
    <w:rsid w:val="001368E5"/>
    <w:rsid w:val="001817CB"/>
    <w:rsid w:val="001B1561"/>
    <w:rsid w:val="00243530"/>
    <w:rsid w:val="00243A88"/>
    <w:rsid w:val="00243BC9"/>
    <w:rsid w:val="00247A35"/>
    <w:rsid w:val="002657CF"/>
    <w:rsid w:val="0028502C"/>
    <w:rsid w:val="002C0229"/>
    <w:rsid w:val="002D52D5"/>
    <w:rsid w:val="00302730"/>
    <w:rsid w:val="003A1AAC"/>
    <w:rsid w:val="003E1074"/>
    <w:rsid w:val="00413622"/>
    <w:rsid w:val="00464CC5"/>
    <w:rsid w:val="00504A89"/>
    <w:rsid w:val="00512570"/>
    <w:rsid w:val="00577C6D"/>
    <w:rsid w:val="005C318D"/>
    <w:rsid w:val="006044DD"/>
    <w:rsid w:val="00622D93"/>
    <w:rsid w:val="006671AA"/>
    <w:rsid w:val="00684BEA"/>
    <w:rsid w:val="006915AE"/>
    <w:rsid w:val="006C38C0"/>
    <w:rsid w:val="00724119"/>
    <w:rsid w:val="0073669F"/>
    <w:rsid w:val="00760917"/>
    <w:rsid w:val="007762C9"/>
    <w:rsid w:val="007F7122"/>
    <w:rsid w:val="00895EF2"/>
    <w:rsid w:val="008A0961"/>
    <w:rsid w:val="00926A7B"/>
    <w:rsid w:val="00957B7E"/>
    <w:rsid w:val="009E0FB1"/>
    <w:rsid w:val="009E3232"/>
    <w:rsid w:val="00A23650"/>
    <w:rsid w:val="00AB16F8"/>
    <w:rsid w:val="00AF2561"/>
    <w:rsid w:val="00B3649F"/>
    <w:rsid w:val="00B53418"/>
    <w:rsid w:val="00B706F9"/>
    <w:rsid w:val="00B96F47"/>
    <w:rsid w:val="00BB1C4E"/>
    <w:rsid w:val="00C80F96"/>
    <w:rsid w:val="00C96A5C"/>
    <w:rsid w:val="00CE67CF"/>
    <w:rsid w:val="00CF046E"/>
    <w:rsid w:val="00D760D4"/>
    <w:rsid w:val="00DA49E5"/>
    <w:rsid w:val="00DB2E16"/>
    <w:rsid w:val="00E7544F"/>
    <w:rsid w:val="00EA11B4"/>
    <w:rsid w:val="00F126BC"/>
    <w:rsid w:val="00F802B4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9</cp:revision>
  <cp:lastPrinted>2023-04-13T10:12:00Z</cp:lastPrinted>
  <dcterms:created xsi:type="dcterms:W3CDTF">2025-04-03T08:57:00Z</dcterms:created>
  <dcterms:modified xsi:type="dcterms:W3CDTF">2025-04-22T11:48:00Z</dcterms:modified>
</cp:coreProperties>
</file>