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A72753">
        <w:rPr>
          <w:rStyle w:val="stdtitelwb"/>
          <w:rFonts w:ascii="Times New Roman" w:hAnsi="Times New Roman" w:cs="Times New Roman"/>
          <w:b/>
        </w:rPr>
        <w:t>BA-1402</w:t>
      </w:r>
    </w:p>
    <w:p w:rsidR="004B025D" w:rsidRDefault="004B025D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neve és elérhetősége: Dr. </w:t>
      </w:r>
      <w:r w:rsidR="00A72753">
        <w:rPr>
          <w:rFonts w:ascii="Times New Roman" w:hAnsi="Times New Roman" w:cs="Times New Roman"/>
          <w:b/>
          <w:color w:val="000000"/>
        </w:rPr>
        <w:t>Szabó Márta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4B025D" w:rsidRPr="004B025D" w:rsidRDefault="004B025D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elérhetősége: </w:t>
      </w:r>
      <w:r w:rsidR="00A72753">
        <w:rPr>
          <w:rFonts w:ascii="Times New Roman" w:hAnsi="Times New Roman" w:cs="Times New Roman"/>
          <w:b/>
          <w:color w:val="000000"/>
        </w:rPr>
        <w:t>szabo</w:t>
      </w:r>
      <w:r>
        <w:rPr>
          <w:rFonts w:ascii="Times New Roman" w:hAnsi="Times New Roman" w:cs="Times New Roman"/>
          <w:b/>
          <w:color w:val="000000"/>
        </w:rPr>
        <w:t>.</w:t>
      </w:r>
      <w:r w:rsidR="00A72753">
        <w:rPr>
          <w:rFonts w:ascii="Times New Roman" w:hAnsi="Times New Roman" w:cs="Times New Roman"/>
          <w:b/>
          <w:color w:val="000000"/>
        </w:rPr>
        <w:t>marta</w:t>
      </w:r>
      <w:r>
        <w:rPr>
          <w:rFonts w:ascii="Times New Roman" w:hAnsi="Times New Roman" w:cs="Times New Roman"/>
          <w:b/>
          <w:color w:val="000000"/>
        </w:rPr>
        <w:t>@uni-mate.hu</w:t>
      </w:r>
    </w:p>
    <w:p w:rsidR="00931756" w:rsidRPr="00E3787C" w:rsidRDefault="00E3787C" w:rsidP="004B025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r w:rsidR="009B4784" w:rsidRPr="009B4784">
        <w:rPr>
          <w:rFonts w:ascii="Times New Roman" w:hAnsi="Times New Roman" w:cs="Times New Roman"/>
          <w:b/>
          <w:color w:val="000000"/>
        </w:rPr>
        <w:t xml:space="preserve">New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teaching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technologies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new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applications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modernization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teaching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at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Faculties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Technical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Sciences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connection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with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needs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of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small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medium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enterprises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9B4784" w:rsidRPr="009B47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4784" w:rsidRPr="009B4784">
        <w:rPr>
          <w:rFonts w:ascii="Times New Roman" w:hAnsi="Times New Roman" w:cs="Times New Roman"/>
          <w:b/>
          <w:color w:val="000000"/>
        </w:rPr>
        <w:t>environment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A72753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Albánia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5846F9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9B4784" w:rsidRPr="00D109D6" w:rsidRDefault="00A72753" w:rsidP="009B4784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>University "</w:t>
            </w:r>
            <w:proofErr w:type="spellStart"/>
            <w:r w:rsidRPr="00A72753">
              <w:rPr>
                <w:rFonts w:ascii="Times New Roman" w:hAnsi="Times New Roman"/>
                <w:b/>
              </w:rPr>
              <w:t>Aleksandër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Moisiu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 w:rsidRPr="00A72753">
              <w:rPr>
                <w:rFonts w:ascii="Times New Roman" w:hAnsi="Times New Roman"/>
                <w:b/>
              </w:rPr>
              <w:t>Durrës</w:t>
            </w:r>
            <w:proofErr w:type="spellEnd"/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Faculty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Information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Technology</w:t>
            </w:r>
            <w:proofErr w:type="spellEnd"/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A72753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A7275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Bosznia- Hercegovina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Sarajevo</w:t>
            </w:r>
            <w:proofErr w:type="spellEnd"/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Faculty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72753">
              <w:rPr>
                <w:rFonts w:ascii="Times New Roman" w:hAnsi="Times New Roman"/>
                <w:b/>
              </w:rPr>
              <w:t>Department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Production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lastRenderedPageBreak/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Bosznia- Hercegovina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Tuzla</w:t>
            </w:r>
            <w:proofErr w:type="spellEnd"/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Faculty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Bulgária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 xml:space="preserve">Angel </w:t>
            </w:r>
            <w:proofErr w:type="spellStart"/>
            <w:r w:rsidRPr="00A72753">
              <w:rPr>
                <w:rFonts w:ascii="Times New Roman" w:hAnsi="Times New Roman"/>
                <w:b/>
              </w:rPr>
              <w:t>Kanchev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Rousse</w:t>
            </w:r>
            <w:proofErr w:type="spellEnd"/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Faculty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A72753">
              <w:rPr>
                <w:rFonts w:ascii="Times New Roman" w:hAnsi="Times New Roman"/>
                <w:b/>
              </w:rPr>
              <w:t>Manufacturing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Horvátország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Slavonski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Brod</w:t>
            </w:r>
            <w:proofErr w:type="spellEnd"/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Technical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department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Horvátország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Applied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Sciences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Rijeka</w:t>
            </w:r>
            <w:r w:rsidRPr="00A72753">
              <w:rPr>
                <w:rFonts w:ascii="Times New Roman" w:hAnsi="Times New Roman"/>
                <w:b/>
              </w:rPr>
              <w:br/>
              <w:t xml:space="preserve">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Applied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Sciences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Rijeka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Lengyelország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 xml:space="preserve">Poznan 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Technology</w:t>
            </w:r>
            <w:proofErr w:type="spellEnd"/>
            <w:r w:rsidRPr="00A72753">
              <w:rPr>
                <w:rFonts w:ascii="Times New Roman" w:hAnsi="Times New Roman"/>
                <w:b/>
              </w:rPr>
              <w:br/>
              <w:t xml:space="preserve">Poznan University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Technology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, Institute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Technology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proofErr w:type="spellStart"/>
            <w:r w:rsidRPr="00A72753">
              <w:rPr>
                <w:rFonts w:ascii="Times New Roman" w:hAnsi="Times New Roman"/>
                <w:b/>
              </w:rPr>
              <w:t>Technical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University of Cluj-Napoca</w:t>
            </w:r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Department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A72753">
              <w:rPr>
                <w:rFonts w:ascii="Times New Roman" w:hAnsi="Times New Roman"/>
                <w:b/>
              </w:rPr>
              <w:t>Technologic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Management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66"/>
        <w:gridCol w:w="1644"/>
        <w:gridCol w:w="2286"/>
        <w:gridCol w:w="2292"/>
        <w:gridCol w:w="2960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5846F9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2753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>BABES-BOLYAI UNIVERSITY OF CLUJ-NAPOCA</w:t>
            </w:r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Faculty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A72753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lastRenderedPageBreak/>
              <w:t>1</w:t>
            </w:r>
            <w:r w:rsidR="005846F9">
              <w:rPr>
                <w:rFonts w:ascii="Times New Roman" w:hAnsi="Times New Roman"/>
              </w:rPr>
              <w:t>0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A72753">
              <w:rPr>
                <w:rFonts w:ascii="Times New Roman" w:hAnsi="Times New Roman"/>
                <w:b/>
              </w:rPr>
              <w:t>“LUCIAN BLAGA” UNIVERSITY OF SIBIU</w:t>
            </w:r>
            <w:r w:rsidRPr="00A72753">
              <w:rPr>
                <w:rFonts w:ascii="Times New Roman" w:hAnsi="Times New Roman"/>
                <w:b/>
              </w:rPr>
              <w:br/>
            </w:r>
            <w:proofErr w:type="spellStart"/>
            <w:r w:rsidRPr="00A72753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A727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2753">
              <w:rPr>
                <w:rFonts w:ascii="Times New Roman" w:hAnsi="Times New Roman"/>
                <w:b/>
              </w:rPr>
              <w:t>Faculty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66"/>
        <w:gridCol w:w="1644"/>
        <w:gridCol w:w="2286"/>
        <w:gridCol w:w="2292"/>
        <w:gridCol w:w="2960"/>
      </w:tblGrid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</w:t>
            </w:r>
            <w:r w:rsidR="005846F9"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4A3EB2" w:rsidP="0056509B">
            <w:pPr>
              <w:rPr>
                <w:rFonts w:ascii="Times New Roman" w:hAnsi="Times New Roman"/>
              </w:rPr>
            </w:pPr>
            <w:r w:rsidRPr="004A3EB2">
              <w:rPr>
                <w:rFonts w:ascii="Times New Roman" w:hAnsi="Times New Roman"/>
                <w:b/>
              </w:rPr>
              <w:t>“STEFAN CEL MARE” UNIVERSITY OF SUCEAVA</w:t>
            </w:r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Faculty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Mechatronics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and Management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  <w:tr w:rsidR="00A72753" w:rsidRPr="009351D7" w:rsidTr="0056509B">
        <w:tc>
          <w:tcPr>
            <w:tcW w:w="402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</w:t>
            </w:r>
            <w:r w:rsidR="005846F9"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A72753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A72753" w:rsidRPr="00D109D6" w:rsidRDefault="004A3EB2" w:rsidP="0056509B">
            <w:pPr>
              <w:rPr>
                <w:rFonts w:ascii="Times New Roman" w:hAnsi="Times New Roman"/>
              </w:rPr>
            </w:pPr>
            <w:r w:rsidRPr="004A3EB2">
              <w:rPr>
                <w:rFonts w:ascii="Times New Roman" w:hAnsi="Times New Roman"/>
                <w:b/>
              </w:rPr>
              <w:t>POLITEHNICA UNIVERSITY TIMISOARA</w:t>
            </w:r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Faculty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Hunedoara</w:t>
            </w:r>
            <w:proofErr w:type="spellEnd"/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A72753" w:rsidRPr="009351D7" w:rsidRDefault="00A72753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A72753" w:rsidRPr="009351D7" w:rsidTr="0056509B">
        <w:tc>
          <w:tcPr>
            <w:tcW w:w="402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A72753" w:rsidRPr="00D109D6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</w:tr>
      <w:tr w:rsidR="00A72753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A72753" w:rsidRPr="00D109D6" w:rsidRDefault="00A72753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A72753" w:rsidRPr="00D109D6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A72753" w:rsidRPr="009351D7" w:rsidRDefault="00A72753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A72753" w:rsidRDefault="00A7275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66"/>
        <w:gridCol w:w="1644"/>
        <w:gridCol w:w="2286"/>
        <w:gridCol w:w="2292"/>
        <w:gridCol w:w="2960"/>
      </w:tblGrid>
      <w:tr w:rsidR="004A3EB2" w:rsidRPr="009351D7" w:rsidTr="0056509B">
        <w:tc>
          <w:tcPr>
            <w:tcW w:w="402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</w:t>
            </w:r>
            <w:r w:rsidR="005846F9">
              <w:rPr>
                <w:rFonts w:ascii="Times New Roman" w:hAnsi="Times New Roman"/>
              </w:rPr>
              <w:t>3.</w:t>
            </w: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A3EB2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4A3EB2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Belgrade</w:t>
            </w:r>
            <w:proofErr w:type="spellEnd"/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Faculty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</w:tr>
      <w:tr w:rsidR="004A3EB2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</w:p>
        </w:tc>
      </w:tr>
      <w:tr w:rsidR="004A3EB2" w:rsidRPr="009351D7" w:rsidTr="0056509B">
        <w:tc>
          <w:tcPr>
            <w:tcW w:w="402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lastRenderedPageBreak/>
              <w:t>1</w:t>
            </w:r>
            <w:r w:rsidR="005846F9">
              <w:rPr>
                <w:rFonts w:ascii="Times New Roman" w:hAnsi="Times New Roman"/>
              </w:rPr>
              <w:t>4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A3EB2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4A3EB2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Novi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Sad</w:t>
            </w:r>
            <w:proofErr w:type="spellEnd"/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Faculty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Technical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Sciences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A3EB2">
              <w:rPr>
                <w:rFonts w:ascii="Times New Roman" w:hAnsi="Times New Roman"/>
                <w:b/>
              </w:rPr>
              <w:t>Department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Mechanism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Machine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Design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</w:tr>
      <w:tr w:rsidR="004A3EB2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4A3EB2" w:rsidRDefault="004A3EB2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66"/>
        <w:gridCol w:w="1644"/>
        <w:gridCol w:w="2286"/>
        <w:gridCol w:w="2292"/>
        <w:gridCol w:w="2960"/>
      </w:tblGrid>
      <w:tr w:rsidR="004A3EB2" w:rsidRPr="009351D7" w:rsidTr="0056509B">
        <w:tc>
          <w:tcPr>
            <w:tcW w:w="402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</w:t>
            </w:r>
            <w:r w:rsidR="005846F9">
              <w:rPr>
                <w:rFonts w:ascii="Times New Roman" w:hAnsi="Times New Roman"/>
              </w:rPr>
              <w:t>5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4A3EB2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Nis</w:t>
            </w:r>
            <w:proofErr w:type="spellEnd"/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Faculty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</w:tr>
      <w:tr w:rsidR="004A3EB2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</w:p>
        </w:tc>
      </w:tr>
      <w:tr w:rsidR="004A3EB2" w:rsidRPr="009351D7" w:rsidTr="0056509B">
        <w:tc>
          <w:tcPr>
            <w:tcW w:w="402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</w:t>
            </w:r>
            <w:r w:rsidR="005846F9">
              <w:rPr>
                <w:rFonts w:ascii="Times New Roman" w:hAnsi="Times New Roman"/>
              </w:rPr>
              <w:t>6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4A3EB2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Kragujevac</w:t>
            </w:r>
            <w:proofErr w:type="spellEnd"/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Faculty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and Civil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in </w:t>
            </w:r>
            <w:proofErr w:type="spellStart"/>
            <w:r w:rsidRPr="004A3EB2">
              <w:rPr>
                <w:rFonts w:ascii="Times New Roman" w:hAnsi="Times New Roman"/>
                <w:b/>
              </w:rPr>
              <w:t>Kraljevo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A3EB2">
              <w:rPr>
                <w:rFonts w:ascii="Times New Roman" w:hAnsi="Times New Roman"/>
                <w:b/>
              </w:rPr>
              <w:t>Department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Production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</w:tr>
      <w:tr w:rsidR="004A3EB2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4A3EB2" w:rsidRDefault="004A3EB2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66"/>
        <w:gridCol w:w="1644"/>
        <w:gridCol w:w="2286"/>
        <w:gridCol w:w="2292"/>
        <w:gridCol w:w="2960"/>
      </w:tblGrid>
      <w:tr w:rsidR="004A3EB2" w:rsidRPr="009351D7" w:rsidTr="0056509B">
        <w:tc>
          <w:tcPr>
            <w:tcW w:w="402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</w:t>
            </w:r>
            <w:r w:rsidR="005846F9">
              <w:rPr>
                <w:rFonts w:ascii="Times New Roman" w:hAnsi="Times New Roman"/>
              </w:rPr>
              <w:t>7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A3EB2" w:rsidRPr="00D109D6" w:rsidRDefault="005846F9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proofErr w:type="spellStart"/>
            <w:r w:rsidRPr="004A3EB2">
              <w:rPr>
                <w:rFonts w:ascii="Times New Roman" w:hAnsi="Times New Roman"/>
                <w:b/>
              </w:rPr>
              <w:t>Polytechnical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College, </w:t>
            </w:r>
            <w:proofErr w:type="spellStart"/>
            <w:r w:rsidRPr="004A3EB2">
              <w:rPr>
                <w:rFonts w:ascii="Times New Roman" w:hAnsi="Times New Roman"/>
                <w:b/>
              </w:rPr>
              <w:t>Subotica</w:t>
            </w:r>
            <w:proofErr w:type="spellEnd"/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Subotica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Tech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- College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Applied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Sciences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A3EB2">
              <w:rPr>
                <w:rFonts w:ascii="Times New Roman" w:hAnsi="Times New Roman"/>
                <w:b/>
              </w:rPr>
              <w:t>Department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Mechanical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3EB2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</w:tr>
      <w:tr w:rsidR="004A3EB2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</w:p>
        </w:tc>
      </w:tr>
      <w:tr w:rsidR="004A3EB2" w:rsidRPr="009351D7" w:rsidTr="0056509B">
        <w:tc>
          <w:tcPr>
            <w:tcW w:w="402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</w:t>
            </w:r>
            <w:r w:rsidR="005846F9">
              <w:rPr>
                <w:rFonts w:ascii="Times New Roman" w:hAnsi="Times New Roman"/>
              </w:rPr>
              <w:t>8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Szlovákia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proofErr w:type="spellStart"/>
            <w:r w:rsidRPr="004A3EB2">
              <w:rPr>
                <w:rFonts w:ascii="Times New Roman" w:hAnsi="Times New Roman"/>
                <w:b/>
              </w:rPr>
              <w:t>Slovak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University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Technology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in Bratislava</w:t>
            </w:r>
            <w:r w:rsidRPr="004A3EB2">
              <w:rPr>
                <w:rFonts w:ascii="Times New Roman" w:hAnsi="Times New Roman"/>
                <w:b/>
              </w:rPr>
              <w:br/>
            </w:r>
            <w:proofErr w:type="spellStart"/>
            <w:r w:rsidRPr="004A3EB2">
              <w:rPr>
                <w:rFonts w:ascii="Times New Roman" w:hAnsi="Times New Roman"/>
                <w:b/>
              </w:rPr>
              <w:t>Faculty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4A3EB2">
              <w:rPr>
                <w:rFonts w:ascii="Times New Roman" w:hAnsi="Times New Roman"/>
                <w:b/>
              </w:rPr>
              <w:t>Material</w:t>
            </w:r>
            <w:proofErr w:type="spellEnd"/>
            <w:r w:rsidRPr="004A3EB2">
              <w:rPr>
                <w:rFonts w:ascii="Times New Roman" w:hAnsi="Times New Roman"/>
                <w:b/>
              </w:rPr>
              <w:t xml:space="preserve"> Science and </w:t>
            </w:r>
            <w:proofErr w:type="spellStart"/>
            <w:r w:rsidRPr="004A3EB2">
              <w:rPr>
                <w:rFonts w:ascii="Times New Roman" w:hAnsi="Times New Roman"/>
                <w:b/>
              </w:rPr>
              <w:t>Technology</w:t>
            </w:r>
            <w:proofErr w:type="spellEnd"/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A3EB2" w:rsidRPr="009351D7" w:rsidRDefault="004A3EB2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A3EB2" w:rsidRPr="009351D7" w:rsidTr="0056509B">
        <w:tc>
          <w:tcPr>
            <w:tcW w:w="402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A3EB2" w:rsidRPr="00D109D6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</w:tr>
      <w:tr w:rsidR="004A3EB2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A3EB2" w:rsidRPr="00D109D6" w:rsidRDefault="004A3E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4A3EB2" w:rsidRPr="00D109D6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4A3EB2" w:rsidRPr="009351D7" w:rsidRDefault="004A3EB2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4A3EB2" w:rsidRDefault="004A3EB2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4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4A3EB2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</w:t>
      </w:r>
      <w:r w:rsidR="004A3EB2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181850">
    <w:abstractNumId w:val="3"/>
  </w:num>
  <w:num w:numId="2" w16cid:durableId="568685607">
    <w:abstractNumId w:val="2"/>
  </w:num>
  <w:num w:numId="3" w16cid:durableId="1637490759">
    <w:abstractNumId w:val="0"/>
  </w:num>
  <w:num w:numId="4" w16cid:durableId="180050953">
    <w:abstractNumId w:val="1"/>
  </w:num>
  <w:num w:numId="5" w16cid:durableId="192769501">
    <w:abstractNumId w:val="5"/>
  </w:num>
  <w:num w:numId="6" w16cid:durableId="1874924437">
    <w:abstractNumId w:val="4"/>
  </w:num>
  <w:num w:numId="7" w16cid:durableId="736825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4A3EB2"/>
    <w:rsid w:val="004B025D"/>
    <w:rsid w:val="00505BDC"/>
    <w:rsid w:val="005636E6"/>
    <w:rsid w:val="00571B36"/>
    <w:rsid w:val="005846F9"/>
    <w:rsid w:val="006100B3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72753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D98F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1195</Words>
  <Characters>8253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Lénárd-Somogyi Eszter</cp:lastModifiedBy>
  <cp:revision>3</cp:revision>
  <dcterms:created xsi:type="dcterms:W3CDTF">2024-10-22T11:56:00Z</dcterms:created>
  <dcterms:modified xsi:type="dcterms:W3CDTF">2024-10-22T12:19:00Z</dcterms:modified>
</cp:coreProperties>
</file>